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18356D"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3AF65F07" w14:textId="77777777" w:rsidR="001F106B" w:rsidRDefault="001F106B" w:rsidP="00D83408">
      <w:pPr>
        <w:rPr>
          <w:rFonts w:ascii="Open Sans" w:eastAsia="Open Sans" w:hAnsi="Open Sans" w:cs="Open Sans"/>
          <w:lang w:val="en-US"/>
        </w:rPr>
      </w:pP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1F106B" w:rsidRPr="0018356D" w14:paraId="776FE9F5" w14:textId="77777777" w:rsidTr="001F106B">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4B22219A" w14:textId="61F6218B" w:rsidR="001F106B" w:rsidRPr="0018356D" w:rsidRDefault="001F106B">
            <w:pPr>
              <w:widowControl w:val="0"/>
              <w:rPr>
                <w:rFonts w:ascii="Open Sans" w:eastAsia="Open Sans" w:hAnsi="Open Sans" w:cs="Open Sans"/>
                <w:lang w:val="en-US"/>
              </w:rPr>
            </w:pPr>
            <w:r>
              <w:rPr>
                <w:rFonts w:ascii="Open Sans" w:eastAsia="Open Sans" w:hAnsi="Open Sans" w:cs="Open Sans"/>
                <w:lang w:val="en-US"/>
              </w:rPr>
              <w:t>Text</w:t>
            </w:r>
            <w:r w:rsidRPr="001F106B">
              <w:rPr>
                <w:rFonts w:ascii="Open Sans" w:eastAsia="Open Sans" w:hAnsi="Open Sans" w:cs="Open Sans"/>
                <w:lang w:val="en-US"/>
              </w:rPr>
              <w:t xml:space="preserve"> boxes in the document contain focus points and good advice for you as a data controller or data processor. Please note that the text boxes should be removed from the final version of the specific policy or procedure. </w:t>
            </w:r>
          </w:p>
        </w:tc>
      </w:tr>
    </w:tbl>
    <w:p w14:paraId="0C5E923F" w14:textId="77777777" w:rsidR="00D83408" w:rsidRPr="0018356D"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209FA352" w14:textId="77777777" w:rsidR="00914AD2" w:rsidRPr="008C26FC" w:rsidRDefault="00914AD2">
      <w:pPr>
        <w:rPr>
          <w:rFonts w:ascii="Open Sans" w:eastAsia="Open Sans" w:hAnsi="Open Sans" w:cs="Open Sans"/>
          <w:b/>
          <w:sz w:val="26"/>
          <w:szCs w:val="26"/>
          <w:lang w:val="en-US"/>
        </w:rPr>
      </w:pPr>
    </w:p>
    <w:p w14:paraId="16EE1766" w14:textId="0DB0D785" w:rsidR="00F10C25" w:rsidRDefault="00F10C25" w:rsidP="00F10C25">
      <w:pPr>
        <w:rPr>
          <w:rFonts w:ascii="Open Sans" w:hAnsi="Open Sans" w:cs="Open Sans"/>
          <w:b/>
          <w:bCs/>
          <w:lang w:val="en-US"/>
        </w:rPr>
      </w:pPr>
      <w:r w:rsidRPr="00F10C25">
        <w:rPr>
          <w:rFonts w:ascii="Open Sans" w:hAnsi="Open Sans" w:cs="Open Sans"/>
          <w:b/>
          <w:bCs/>
          <w:lang w:val="en-US"/>
        </w:rPr>
        <w:t>Procedure for Handling of Data Process</w:t>
      </w:r>
      <w:r>
        <w:rPr>
          <w:rFonts w:ascii="Open Sans" w:hAnsi="Open Sans" w:cs="Open Sans"/>
          <w:b/>
          <w:bCs/>
          <w:lang w:val="en-US"/>
        </w:rPr>
        <w:t>ing</w:t>
      </w:r>
      <w:r w:rsidRPr="00F10C25">
        <w:rPr>
          <w:rFonts w:ascii="Open Sans" w:hAnsi="Open Sans" w:cs="Open Sans"/>
          <w:b/>
          <w:bCs/>
          <w:lang w:val="en-US"/>
        </w:rPr>
        <w:t xml:space="preserve"> Agreements</w:t>
      </w:r>
    </w:p>
    <w:p w14:paraId="06F5389C" w14:textId="77777777" w:rsidR="00F10C25" w:rsidRPr="00F10C25" w:rsidRDefault="00F10C25" w:rsidP="00F10C25">
      <w:pPr>
        <w:rPr>
          <w:rFonts w:ascii="Open Sans" w:hAnsi="Open Sans" w:cs="Open Sans"/>
          <w:b/>
          <w:bCs/>
          <w:lang w:val="en-US"/>
        </w:rPr>
      </w:pPr>
    </w:p>
    <w:p w14:paraId="47045D86" w14:textId="77777777" w:rsidR="00F10C25" w:rsidRPr="00F10C25" w:rsidRDefault="00F10C25" w:rsidP="00F10C25">
      <w:pPr>
        <w:rPr>
          <w:rFonts w:ascii="Open Sans" w:hAnsi="Open Sans" w:cs="Open Sans"/>
          <w:b/>
          <w:bCs/>
          <w:lang w:val="da-DK"/>
        </w:rPr>
      </w:pPr>
      <w:r w:rsidRPr="00F10C25">
        <w:rPr>
          <w:rFonts w:ascii="Open Sans" w:hAnsi="Open Sans" w:cs="Open Sans"/>
          <w:b/>
          <w:bCs/>
          <w:lang w:val="da-DK"/>
        </w:rPr>
        <w:t>1. Purpose</w:t>
      </w:r>
    </w:p>
    <w:p w14:paraId="1B293DED" w14:textId="77777777" w:rsidR="00F10C25" w:rsidRDefault="00F10C25" w:rsidP="00F10C25">
      <w:pPr>
        <w:rPr>
          <w:rFonts w:ascii="Open Sans" w:hAnsi="Open Sans" w:cs="Open Sans"/>
          <w:b/>
          <w:bCs/>
          <w:lang w:val="da-DK"/>
        </w:rPr>
      </w:pPr>
    </w:p>
    <w:p w14:paraId="0D84C3BC" w14:textId="08896D0D" w:rsidR="00F10C25" w:rsidRPr="00F10C25" w:rsidRDefault="00F10C25" w:rsidP="00F10C25">
      <w:pPr>
        <w:rPr>
          <w:rFonts w:ascii="Open Sans" w:hAnsi="Open Sans" w:cs="Open Sans"/>
          <w:lang w:val="da-DK"/>
        </w:rPr>
      </w:pPr>
      <w:r w:rsidRPr="00F10C25">
        <w:rPr>
          <w:rFonts w:ascii="Open Sans" w:hAnsi="Open Sans" w:cs="Open Sans"/>
          <w:lang w:val="da-DK"/>
        </w:rPr>
        <w:t>This procedure describes:</w:t>
      </w:r>
    </w:p>
    <w:p w14:paraId="3955C5E9" w14:textId="51CCE9A9" w:rsidR="00F10C25" w:rsidRPr="00F10C25" w:rsidRDefault="00F10C25" w:rsidP="00F10C25">
      <w:pPr>
        <w:numPr>
          <w:ilvl w:val="0"/>
          <w:numId w:val="28"/>
        </w:numPr>
        <w:rPr>
          <w:rFonts w:ascii="Open Sans" w:hAnsi="Open Sans" w:cs="Open Sans"/>
          <w:lang w:val="en-US"/>
        </w:rPr>
      </w:pPr>
      <w:r w:rsidRPr="00F10C25">
        <w:rPr>
          <w:rFonts w:ascii="Open Sans" w:hAnsi="Open Sans" w:cs="Open Sans"/>
          <w:lang w:val="en-US"/>
        </w:rPr>
        <w:t>[Insert organization name]'s procedure for entering into data process</w:t>
      </w:r>
      <w:r>
        <w:rPr>
          <w:rFonts w:ascii="Open Sans" w:hAnsi="Open Sans" w:cs="Open Sans"/>
          <w:lang w:val="en-US"/>
        </w:rPr>
        <w:t xml:space="preserve">ing </w:t>
      </w:r>
      <w:r w:rsidRPr="00F10C25">
        <w:rPr>
          <w:rFonts w:ascii="Open Sans" w:hAnsi="Open Sans" w:cs="Open Sans"/>
          <w:lang w:val="en-US"/>
        </w:rPr>
        <w:t>agreements with [Insert organization name]'s data processors (section 2).</w:t>
      </w:r>
    </w:p>
    <w:p w14:paraId="2A96417B" w14:textId="54BBFA40" w:rsidR="00F10C25" w:rsidRPr="00F10C25" w:rsidRDefault="00F10C25" w:rsidP="00F10C25">
      <w:pPr>
        <w:numPr>
          <w:ilvl w:val="0"/>
          <w:numId w:val="28"/>
        </w:numPr>
        <w:rPr>
          <w:rFonts w:ascii="Open Sans" w:hAnsi="Open Sans" w:cs="Open Sans"/>
          <w:lang w:val="en-US"/>
        </w:rPr>
      </w:pPr>
      <w:r w:rsidRPr="00F10C25">
        <w:rPr>
          <w:rFonts w:ascii="Open Sans" w:hAnsi="Open Sans" w:cs="Open Sans"/>
          <w:lang w:val="en-US"/>
        </w:rPr>
        <w:t>[Insert organization name]'s procedure for controlling data process</w:t>
      </w:r>
      <w:r>
        <w:rPr>
          <w:rFonts w:ascii="Open Sans" w:hAnsi="Open Sans" w:cs="Open Sans"/>
          <w:lang w:val="en-US"/>
        </w:rPr>
        <w:t>ing</w:t>
      </w:r>
      <w:r w:rsidRPr="00F10C25">
        <w:rPr>
          <w:rFonts w:ascii="Open Sans" w:hAnsi="Open Sans" w:cs="Open Sans"/>
          <w:lang w:val="en-US"/>
        </w:rPr>
        <w:t xml:space="preserve"> agreements that have been entered into with [Insert organization name]'s data processors (section 3).</w:t>
      </w:r>
    </w:p>
    <w:p w14:paraId="615ACA3F" w14:textId="100A29D8" w:rsidR="00F10C25" w:rsidRPr="00F10C25" w:rsidRDefault="00F10C25" w:rsidP="00F10C25">
      <w:pPr>
        <w:numPr>
          <w:ilvl w:val="0"/>
          <w:numId w:val="28"/>
        </w:numPr>
        <w:rPr>
          <w:rFonts w:ascii="Open Sans" w:hAnsi="Open Sans" w:cs="Open Sans"/>
          <w:lang w:val="en-US"/>
        </w:rPr>
      </w:pPr>
      <w:r w:rsidRPr="00F10C25">
        <w:rPr>
          <w:rFonts w:ascii="Open Sans" w:hAnsi="Open Sans" w:cs="Open Sans"/>
          <w:lang w:val="en-US"/>
        </w:rPr>
        <w:t>[Insert organization name]'s procedure for entering into data process</w:t>
      </w:r>
      <w:r>
        <w:rPr>
          <w:rFonts w:ascii="Open Sans" w:hAnsi="Open Sans" w:cs="Open Sans"/>
          <w:lang w:val="en-US"/>
        </w:rPr>
        <w:t>ing</w:t>
      </w:r>
      <w:r w:rsidRPr="00F10C25">
        <w:rPr>
          <w:rFonts w:ascii="Open Sans" w:hAnsi="Open Sans" w:cs="Open Sans"/>
          <w:lang w:val="en-US"/>
        </w:rPr>
        <w:t xml:space="preserve"> agreements with customers (section 4).</w:t>
      </w:r>
    </w:p>
    <w:p w14:paraId="703FCAC6" w14:textId="77777777" w:rsidR="00F10C25" w:rsidRDefault="00F10C25" w:rsidP="00F10C25">
      <w:pPr>
        <w:rPr>
          <w:rFonts w:ascii="Open Sans" w:hAnsi="Open Sans" w:cs="Open Sans"/>
          <w:b/>
          <w:bCs/>
          <w:lang w:val="en-US"/>
        </w:rPr>
      </w:pPr>
    </w:p>
    <w:p w14:paraId="730DC66C" w14:textId="004A745F" w:rsidR="00F10C25" w:rsidRPr="00F10C25" w:rsidRDefault="00F10C25" w:rsidP="00F10C25">
      <w:pPr>
        <w:rPr>
          <w:rFonts w:ascii="Open Sans" w:hAnsi="Open Sans" w:cs="Open Sans"/>
          <w:b/>
          <w:bCs/>
          <w:lang w:val="en-US"/>
        </w:rPr>
      </w:pPr>
      <w:r w:rsidRPr="00F10C25">
        <w:rPr>
          <w:rFonts w:ascii="Open Sans" w:hAnsi="Open Sans" w:cs="Open Sans"/>
          <w:b/>
          <w:bCs/>
          <w:lang w:val="en-US"/>
        </w:rPr>
        <w:t>2. Entering into Data Process</w:t>
      </w:r>
      <w:r>
        <w:rPr>
          <w:rFonts w:ascii="Open Sans" w:hAnsi="Open Sans" w:cs="Open Sans"/>
          <w:b/>
          <w:bCs/>
          <w:lang w:val="en-US"/>
        </w:rPr>
        <w:t>ing</w:t>
      </w:r>
      <w:r w:rsidRPr="00F10C25">
        <w:rPr>
          <w:rFonts w:ascii="Open Sans" w:hAnsi="Open Sans" w:cs="Open Sans"/>
          <w:b/>
          <w:bCs/>
          <w:lang w:val="en-US"/>
        </w:rPr>
        <w:t xml:space="preserve"> Agreements</w:t>
      </w:r>
    </w:p>
    <w:p w14:paraId="728220E1" w14:textId="6642C68B" w:rsidR="00F10C25" w:rsidRPr="00F10C25" w:rsidRDefault="00F10C25" w:rsidP="00F10C25">
      <w:pPr>
        <w:rPr>
          <w:rFonts w:ascii="Open Sans" w:hAnsi="Open Sans" w:cs="Open Sans"/>
          <w:lang w:val="en-US"/>
        </w:rPr>
      </w:pPr>
      <w:r w:rsidRPr="00F10C25">
        <w:rPr>
          <w:rFonts w:ascii="Open Sans" w:hAnsi="Open Sans" w:cs="Open Sans"/>
          <w:lang w:val="en-US"/>
        </w:rPr>
        <w:t>Before using a new supplier, the compliance officer assesses whether the supplier is a data processor for [Insert organization name] because a data process</w:t>
      </w:r>
      <w:r>
        <w:rPr>
          <w:rFonts w:ascii="Open Sans" w:hAnsi="Open Sans" w:cs="Open Sans"/>
          <w:lang w:val="en-US"/>
        </w:rPr>
        <w:t>ing</w:t>
      </w:r>
      <w:r w:rsidRPr="00F10C25">
        <w:rPr>
          <w:rFonts w:ascii="Open Sans" w:hAnsi="Open Sans" w:cs="Open Sans"/>
          <w:lang w:val="en-US"/>
        </w:rPr>
        <w:t xml:space="preserve"> agreement must then be entered into.</w:t>
      </w:r>
    </w:p>
    <w:p w14:paraId="05345D7D" w14:textId="7A220687" w:rsidR="00F10C25" w:rsidRPr="00F10C25" w:rsidRDefault="00F10C25" w:rsidP="00F10C25">
      <w:pPr>
        <w:rPr>
          <w:rFonts w:ascii="Open Sans" w:hAnsi="Open Sans" w:cs="Open Sans"/>
          <w:lang w:val="en-US"/>
        </w:rPr>
      </w:pPr>
      <w:r w:rsidRPr="00F10C25">
        <w:rPr>
          <w:rFonts w:ascii="Open Sans" w:hAnsi="Open Sans" w:cs="Open Sans"/>
          <w:lang w:val="en-US"/>
        </w:rPr>
        <w:t>The data process</w:t>
      </w:r>
      <w:r>
        <w:rPr>
          <w:rFonts w:ascii="Open Sans" w:hAnsi="Open Sans" w:cs="Open Sans"/>
          <w:lang w:val="en-US"/>
        </w:rPr>
        <w:t>ing</w:t>
      </w:r>
      <w:r w:rsidRPr="00F10C25">
        <w:rPr>
          <w:rFonts w:ascii="Open Sans" w:hAnsi="Open Sans" w:cs="Open Sans"/>
          <w:lang w:val="en-US"/>
        </w:rPr>
        <w:t xml:space="preserve"> agreement must be drawn up in accordance with Article 28(3) of the General Data Protection Regulation. The compliance officer assesses the requirements to be imposed on the data processor in question; including the technical and organizational security measures that the data processor must have implemented.</w:t>
      </w:r>
    </w:p>
    <w:p w14:paraId="1D8266C6" w14:textId="77777777" w:rsidR="00F10C25" w:rsidRPr="00F10C25" w:rsidRDefault="00F10C25" w:rsidP="00F10C25">
      <w:pPr>
        <w:rPr>
          <w:rFonts w:ascii="Open Sans" w:hAnsi="Open Sans" w:cs="Open Sans"/>
          <w:lang w:val="en-US"/>
        </w:rPr>
      </w:pPr>
    </w:p>
    <w:p w14:paraId="44F340BA" w14:textId="0EAA92E7" w:rsidR="00F10C25" w:rsidRPr="00F10C25" w:rsidRDefault="00F10C25" w:rsidP="00F10C25">
      <w:pPr>
        <w:rPr>
          <w:rFonts w:ascii="Open Sans" w:hAnsi="Open Sans" w:cs="Open Sans"/>
          <w:lang w:val="en-US"/>
        </w:rPr>
      </w:pPr>
      <w:r w:rsidRPr="00F10C25">
        <w:rPr>
          <w:rFonts w:ascii="Open Sans" w:hAnsi="Open Sans" w:cs="Open Sans"/>
          <w:lang w:val="en-US"/>
        </w:rPr>
        <w:t>Only [INSERT NAME/POSITION] can enter into binding data process</w:t>
      </w:r>
      <w:r>
        <w:rPr>
          <w:rFonts w:ascii="Open Sans" w:hAnsi="Open Sans" w:cs="Open Sans"/>
          <w:lang w:val="en-US"/>
        </w:rPr>
        <w:t>ing</w:t>
      </w:r>
      <w:r w:rsidRPr="00F10C25">
        <w:rPr>
          <w:rFonts w:ascii="Open Sans" w:hAnsi="Open Sans" w:cs="Open Sans"/>
          <w:lang w:val="en-US"/>
        </w:rPr>
        <w:t xml:space="preserve"> agreements.</w:t>
      </w:r>
    </w:p>
    <w:p w14:paraId="5D776F81" w14:textId="77777777" w:rsidR="00F10C25" w:rsidRDefault="00F10C25" w:rsidP="00F10C25">
      <w:pPr>
        <w:rPr>
          <w:rFonts w:ascii="Open Sans" w:hAnsi="Open Sans" w:cs="Open Sans"/>
          <w:b/>
          <w:bCs/>
          <w:lang w:val="en-US"/>
        </w:rPr>
      </w:pPr>
    </w:p>
    <w:p w14:paraId="430701E0" w14:textId="12A6D6D8" w:rsidR="00F10C25" w:rsidRPr="00F10C25" w:rsidRDefault="00F10C25" w:rsidP="00F10C25">
      <w:pPr>
        <w:rPr>
          <w:rFonts w:ascii="Open Sans" w:hAnsi="Open Sans" w:cs="Open Sans"/>
          <w:b/>
          <w:bCs/>
          <w:lang w:val="en-US"/>
        </w:rPr>
      </w:pPr>
      <w:r w:rsidRPr="00F10C25">
        <w:rPr>
          <w:rFonts w:ascii="Open Sans" w:hAnsi="Open Sans" w:cs="Open Sans"/>
          <w:b/>
          <w:bCs/>
          <w:lang w:val="en-US"/>
        </w:rPr>
        <w:t>3. Data Pro</w:t>
      </w:r>
      <w:r>
        <w:rPr>
          <w:rFonts w:ascii="Open Sans" w:hAnsi="Open Sans" w:cs="Open Sans"/>
          <w:b/>
          <w:bCs/>
          <w:lang w:val="en-US"/>
        </w:rPr>
        <w:t>cessor audits</w:t>
      </w:r>
    </w:p>
    <w:p w14:paraId="7EDFD433" w14:textId="77777777" w:rsidR="00F10C25" w:rsidRPr="00F10C25" w:rsidRDefault="00F10C25" w:rsidP="00F10C25">
      <w:pPr>
        <w:rPr>
          <w:rFonts w:ascii="Open Sans" w:hAnsi="Open Sans" w:cs="Open Sans"/>
          <w:lang w:val="en-US"/>
        </w:rPr>
      </w:pPr>
      <w:r w:rsidRPr="00F10C25">
        <w:rPr>
          <w:rFonts w:ascii="Open Sans" w:hAnsi="Open Sans" w:cs="Open Sans"/>
          <w:lang w:val="en-US"/>
        </w:rPr>
        <w:t>The compliance officer assesses:</w:t>
      </w:r>
    </w:p>
    <w:p w14:paraId="6BDCA2F5" w14:textId="29C3E14F" w:rsidR="00F10C25" w:rsidRPr="00F10C25" w:rsidRDefault="00F10C25" w:rsidP="00F10C25">
      <w:pPr>
        <w:numPr>
          <w:ilvl w:val="0"/>
          <w:numId w:val="29"/>
        </w:numPr>
        <w:rPr>
          <w:rFonts w:ascii="Open Sans" w:hAnsi="Open Sans" w:cs="Open Sans"/>
          <w:lang w:val="en-US"/>
        </w:rPr>
      </w:pPr>
      <w:r w:rsidRPr="00F10C25">
        <w:rPr>
          <w:rFonts w:ascii="Open Sans" w:hAnsi="Open Sans" w:cs="Open Sans"/>
          <w:lang w:val="en-US"/>
        </w:rPr>
        <w:t xml:space="preserve">How often it is necessary to </w:t>
      </w:r>
      <w:r>
        <w:rPr>
          <w:rFonts w:ascii="Open Sans" w:hAnsi="Open Sans" w:cs="Open Sans"/>
          <w:lang w:val="en-US"/>
        </w:rPr>
        <w:t>audit</w:t>
      </w:r>
      <w:r w:rsidRPr="00F10C25">
        <w:rPr>
          <w:rFonts w:ascii="Open Sans" w:hAnsi="Open Sans" w:cs="Open Sans"/>
          <w:lang w:val="en-US"/>
        </w:rPr>
        <w:t xml:space="preserve"> each of [Insert organization name]'s data processors.</w:t>
      </w:r>
    </w:p>
    <w:p w14:paraId="0A6489B8" w14:textId="07D8F88E" w:rsidR="00F10C25" w:rsidRPr="00F10C25" w:rsidRDefault="00F10C25" w:rsidP="00F10C25">
      <w:pPr>
        <w:numPr>
          <w:ilvl w:val="0"/>
          <w:numId w:val="29"/>
        </w:numPr>
        <w:rPr>
          <w:rFonts w:ascii="Open Sans" w:hAnsi="Open Sans" w:cs="Open Sans"/>
          <w:lang w:val="en-US"/>
        </w:rPr>
      </w:pPr>
      <w:r w:rsidRPr="00F10C25">
        <w:rPr>
          <w:rFonts w:ascii="Open Sans" w:hAnsi="Open Sans" w:cs="Open Sans"/>
          <w:lang w:val="en-US"/>
        </w:rPr>
        <w:t xml:space="preserve">What type of </w:t>
      </w:r>
      <w:r>
        <w:rPr>
          <w:rFonts w:ascii="Open Sans" w:hAnsi="Open Sans" w:cs="Open Sans"/>
          <w:lang w:val="en-US"/>
        </w:rPr>
        <w:t>audit</w:t>
      </w:r>
      <w:r w:rsidRPr="00F10C25">
        <w:rPr>
          <w:rFonts w:ascii="Open Sans" w:hAnsi="Open Sans" w:cs="Open Sans"/>
          <w:lang w:val="en-US"/>
        </w:rPr>
        <w:t xml:space="preserve"> should be carried out for each of [Insert organization name]'s data processors, and in this connection, sets up a task to </w:t>
      </w:r>
      <w:r>
        <w:rPr>
          <w:rFonts w:ascii="Open Sans" w:hAnsi="Open Sans" w:cs="Open Sans"/>
          <w:lang w:val="en-US"/>
        </w:rPr>
        <w:t>audit</w:t>
      </w:r>
      <w:r w:rsidRPr="00F10C25">
        <w:rPr>
          <w:rFonts w:ascii="Open Sans" w:hAnsi="Open Sans" w:cs="Open Sans"/>
          <w:lang w:val="en-US"/>
        </w:rPr>
        <w:t xml:space="preserve"> the respective supplier on [Insert organization name]'s site in Wired Relations.</w:t>
      </w:r>
    </w:p>
    <w:p w14:paraId="62725A9A" w14:textId="77777777" w:rsidR="00F10C25" w:rsidRDefault="00F10C25" w:rsidP="00F10C25">
      <w:pPr>
        <w:rPr>
          <w:rFonts w:ascii="Open Sans" w:hAnsi="Open Sans" w:cs="Open Sans"/>
          <w:lang w:val="en-US"/>
        </w:rPr>
      </w:pPr>
    </w:p>
    <w:p w14:paraId="4E03FCEF" w14:textId="1C502AB0" w:rsidR="00F10C25" w:rsidRPr="00F10C25" w:rsidRDefault="00F10C25" w:rsidP="00F10C25">
      <w:pPr>
        <w:rPr>
          <w:rFonts w:ascii="Open Sans" w:hAnsi="Open Sans" w:cs="Open Sans"/>
          <w:lang w:val="en-US"/>
        </w:rPr>
      </w:pPr>
      <w:r w:rsidRPr="00F10C25">
        <w:rPr>
          <w:rFonts w:ascii="Open Sans" w:hAnsi="Open Sans" w:cs="Open Sans"/>
          <w:lang w:val="en-US"/>
        </w:rPr>
        <w:t xml:space="preserve">The assessment of how often a data processor must be </w:t>
      </w:r>
      <w:r>
        <w:rPr>
          <w:rFonts w:ascii="Open Sans" w:hAnsi="Open Sans" w:cs="Open Sans"/>
          <w:lang w:val="en-US"/>
        </w:rPr>
        <w:t>audit</w:t>
      </w:r>
      <w:r w:rsidRPr="00F10C25">
        <w:rPr>
          <w:rFonts w:ascii="Open Sans" w:hAnsi="Open Sans" w:cs="Open Sans"/>
          <w:lang w:val="en-US"/>
        </w:rPr>
        <w:t xml:space="preserve"> and wh</w:t>
      </w:r>
      <w:r>
        <w:rPr>
          <w:rFonts w:ascii="Open Sans" w:hAnsi="Open Sans" w:cs="Open Sans"/>
          <w:lang w:val="en-US"/>
        </w:rPr>
        <w:t>ich</w:t>
      </w:r>
      <w:r w:rsidRPr="00F10C25">
        <w:rPr>
          <w:rFonts w:ascii="Open Sans" w:hAnsi="Open Sans" w:cs="Open Sans"/>
          <w:lang w:val="en-US"/>
        </w:rPr>
        <w:t xml:space="preserve"> </w:t>
      </w:r>
      <w:r>
        <w:rPr>
          <w:rFonts w:ascii="Open Sans" w:hAnsi="Open Sans" w:cs="Open Sans"/>
          <w:lang w:val="en-US"/>
        </w:rPr>
        <w:t xml:space="preserve">audit </w:t>
      </w:r>
      <w:r w:rsidRPr="00F10C25">
        <w:rPr>
          <w:rFonts w:ascii="Open Sans" w:hAnsi="Open Sans" w:cs="Open Sans"/>
          <w:lang w:val="en-US"/>
        </w:rPr>
        <w:t xml:space="preserve">must be carried out </w:t>
      </w:r>
      <w:r>
        <w:rPr>
          <w:rFonts w:ascii="Open Sans" w:hAnsi="Open Sans" w:cs="Open Sans"/>
          <w:lang w:val="en-US"/>
        </w:rPr>
        <w:t>shall</w:t>
      </w:r>
      <w:r w:rsidRPr="00F10C25">
        <w:rPr>
          <w:rFonts w:ascii="Open Sans" w:hAnsi="Open Sans" w:cs="Open Sans"/>
          <w:lang w:val="en-US"/>
        </w:rPr>
        <w:t xml:space="preserve"> be based on </w:t>
      </w:r>
      <w:r>
        <w:rPr>
          <w:rFonts w:ascii="Open Sans" w:hAnsi="Open Sans" w:cs="Open Sans"/>
          <w:lang w:val="en-US"/>
        </w:rPr>
        <w:t xml:space="preserve">[insert relevant assessment, for example: </w:t>
      </w:r>
      <w:r w:rsidRPr="00F10C25">
        <w:rPr>
          <w:rFonts w:ascii="Open Sans" w:hAnsi="Open Sans" w:cs="Open Sans"/>
          <w:lang w:val="en-US"/>
        </w:rPr>
        <w:t xml:space="preserve">the Danish Data Protection Agency's guidelines on </w:t>
      </w:r>
      <w:r>
        <w:rPr>
          <w:rFonts w:ascii="Open Sans" w:hAnsi="Open Sans" w:cs="Open Sans"/>
          <w:lang w:val="en-US"/>
        </w:rPr>
        <w:t>audit</w:t>
      </w:r>
      <w:r w:rsidRPr="00F10C25">
        <w:rPr>
          <w:rFonts w:ascii="Open Sans" w:hAnsi="Open Sans" w:cs="Open Sans"/>
          <w:lang w:val="en-US"/>
        </w:rPr>
        <w:t xml:space="preserve"> of data processors</w:t>
      </w:r>
      <w:r>
        <w:rPr>
          <w:rFonts w:ascii="Open Sans" w:hAnsi="Open Sans" w:cs="Open Sans"/>
          <w:lang w:val="en-US"/>
        </w:rPr>
        <w:t>]</w:t>
      </w:r>
      <w:r w:rsidRPr="00F10C25">
        <w:rPr>
          <w:rFonts w:ascii="Open Sans" w:hAnsi="Open Sans" w:cs="Open Sans"/>
          <w:lang w:val="en-US"/>
        </w:rPr>
        <w:t>.</w:t>
      </w:r>
    </w:p>
    <w:p w14:paraId="04D17828" w14:textId="77777777" w:rsidR="00F10C25" w:rsidRDefault="00F10C25" w:rsidP="00F10C25">
      <w:pPr>
        <w:rPr>
          <w:rFonts w:ascii="Open Sans" w:hAnsi="Open Sans" w:cs="Open Sans"/>
          <w:lang w:val="en-US"/>
        </w:rPr>
      </w:pPr>
    </w:p>
    <w:p w14:paraId="0A0B334C" w14:textId="18A28396" w:rsidR="00F10C25" w:rsidRDefault="00F10C25" w:rsidP="00F10C25">
      <w:pPr>
        <w:rPr>
          <w:rFonts w:ascii="Open Sans" w:hAnsi="Open Sans" w:cs="Open Sans"/>
          <w:lang w:val="en-US"/>
        </w:rPr>
      </w:pPr>
      <w:r w:rsidRPr="00F10C25">
        <w:rPr>
          <w:rFonts w:ascii="Open Sans" w:hAnsi="Open Sans" w:cs="Open Sans"/>
          <w:lang w:val="en-US"/>
        </w:rPr>
        <w:t xml:space="preserve">However, data processors that are sub-processors of [Insert organization name]'s customers must be </w:t>
      </w:r>
      <w:r>
        <w:rPr>
          <w:rFonts w:ascii="Open Sans" w:hAnsi="Open Sans" w:cs="Open Sans"/>
          <w:lang w:val="en-US"/>
        </w:rPr>
        <w:t>audited</w:t>
      </w:r>
      <w:r w:rsidRPr="00F10C25">
        <w:rPr>
          <w:rFonts w:ascii="Open Sans" w:hAnsi="Open Sans" w:cs="Open Sans"/>
          <w:lang w:val="en-US"/>
        </w:rPr>
        <w:t xml:space="preserve"> at least once a year.</w:t>
      </w:r>
    </w:p>
    <w:p w14:paraId="3F0E2EBB" w14:textId="77777777" w:rsidR="00F10C25" w:rsidRPr="00F10C25" w:rsidRDefault="00F10C25" w:rsidP="00F10C25">
      <w:pPr>
        <w:rPr>
          <w:rFonts w:ascii="Open Sans" w:hAnsi="Open Sans" w:cs="Open Sans"/>
          <w:lang w:val="en-US"/>
        </w:rPr>
      </w:pPr>
    </w:p>
    <w:p w14:paraId="6ABB8F3F" w14:textId="5A3512C6" w:rsidR="00F10C25" w:rsidRPr="00F10C25" w:rsidRDefault="00F10C25" w:rsidP="00F10C25">
      <w:pPr>
        <w:rPr>
          <w:rFonts w:ascii="Open Sans" w:hAnsi="Open Sans" w:cs="Open Sans"/>
          <w:b/>
          <w:bCs/>
          <w:lang w:val="en-US"/>
        </w:rPr>
      </w:pPr>
      <w:r w:rsidRPr="00F10C25">
        <w:rPr>
          <w:rFonts w:ascii="Open Sans" w:hAnsi="Open Sans" w:cs="Open Sans"/>
          <w:b/>
          <w:bCs/>
          <w:lang w:val="en-US"/>
        </w:rPr>
        <w:lastRenderedPageBreak/>
        <w:t>4. Entering into Data Process</w:t>
      </w:r>
      <w:r>
        <w:rPr>
          <w:rFonts w:ascii="Open Sans" w:hAnsi="Open Sans" w:cs="Open Sans"/>
          <w:b/>
          <w:bCs/>
          <w:lang w:val="en-US"/>
        </w:rPr>
        <w:t>ing</w:t>
      </w:r>
      <w:r w:rsidRPr="00F10C25">
        <w:rPr>
          <w:rFonts w:ascii="Open Sans" w:hAnsi="Open Sans" w:cs="Open Sans"/>
          <w:b/>
          <w:bCs/>
          <w:lang w:val="en-US"/>
        </w:rPr>
        <w:t xml:space="preserve"> Agreements with Customers</w:t>
      </w:r>
    </w:p>
    <w:p w14:paraId="56F35611" w14:textId="77777777" w:rsidR="00F10C25" w:rsidRDefault="00F10C25" w:rsidP="00F10C25">
      <w:pPr>
        <w:rPr>
          <w:rFonts w:ascii="Open Sans" w:hAnsi="Open Sans" w:cs="Open Sans"/>
          <w:b/>
          <w:bCs/>
          <w:lang w:val="en-US"/>
        </w:rPr>
      </w:pPr>
    </w:p>
    <w:p w14:paraId="38735D45" w14:textId="0AC27F26" w:rsidR="00F10C25" w:rsidRDefault="00F10C25" w:rsidP="00F10C25">
      <w:pPr>
        <w:rPr>
          <w:rFonts w:ascii="Open Sans" w:hAnsi="Open Sans" w:cs="Open Sans"/>
          <w:lang w:val="en-US"/>
        </w:rPr>
      </w:pPr>
      <w:r w:rsidRPr="00F10C25">
        <w:rPr>
          <w:rFonts w:ascii="Open Sans" w:hAnsi="Open Sans" w:cs="Open Sans"/>
          <w:lang w:val="en-US"/>
        </w:rPr>
        <w:t>Only [INSERT NAME/POSITION] can enter into binding data process</w:t>
      </w:r>
      <w:r w:rsidR="000B57F9">
        <w:rPr>
          <w:rFonts w:ascii="Open Sans" w:hAnsi="Open Sans" w:cs="Open Sans"/>
          <w:lang w:val="en-US"/>
        </w:rPr>
        <w:t>ing</w:t>
      </w:r>
      <w:r w:rsidRPr="00F10C25">
        <w:rPr>
          <w:rFonts w:ascii="Open Sans" w:hAnsi="Open Sans" w:cs="Open Sans"/>
          <w:lang w:val="en-US"/>
        </w:rPr>
        <w:t xml:space="preserve"> agreements with customers.</w:t>
      </w:r>
    </w:p>
    <w:p w14:paraId="3C94449B" w14:textId="77777777" w:rsidR="00F10C25" w:rsidRPr="00F10C25" w:rsidRDefault="00F10C25" w:rsidP="00F10C25">
      <w:pPr>
        <w:rPr>
          <w:rFonts w:ascii="Open Sans" w:hAnsi="Open Sans" w:cs="Open Sans"/>
          <w:lang w:val="en-US"/>
        </w:rPr>
      </w:pPr>
    </w:p>
    <w:p w14:paraId="3CCE03CC" w14:textId="2A864BBF" w:rsidR="00F10C25" w:rsidRDefault="00F10C25" w:rsidP="00F10C25">
      <w:pPr>
        <w:rPr>
          <w:rFonts w:ascii="Open Sans" w:hAnsi="Open Sans" w:cs="Open Sans"/>
          <w:lang w:val="en-US"/>
        </w:rPr>
      </w:pPr>
      <w:r w:rsidRPr="00F10C25">
        <w:rPr>
          <w:rFonts w:ascii="Open Sans" w:hAnsi="Open Sans" w:cs="Open Sans"/>
          <w:lang w:val="en-US"/>
        </w:rPr>
        <w:t>When entering into a data proces</w:t>
      </w:r>
      <w:r>
        <w:rPr>
          <w:rFonts w:ascii="Open Sans" w:hAnsi="Open Sans" w:cs="Open Sans"/>
          <w:lang w:val="en-US"/>
        </w:rPr>
        <w:t>sing</w:t>
      </w:r>
      <w:r w:rsidRPr="00F10C25">
        <w:rPr>
          <w:rFonts w:ascii="Open Sans" w:hAnsi="Open Sans" w:cs="Open Sans"/>
          <w:lang w:val="en-US"/>
        </w:rPr>
        <w:t xml:space="preserve"> agreement with a customer, it must be ensured that the data process</w:t>
      </w:r>
      <w:r>
        <w:rPr>
          <w:rFonts w:ascii="Open Sans" w:hAnsi="Open Sans" w:cs="Open Sans"/>
          <w:lang w:val="en-US"/>
        </w:rPr>
        <w:t>ing</w:t>
      </w:r>
      <w:r w:rsidRPr="00F10C25">
        <w:rPr>
          <w:rFonts w:ascii="Open Sans" w:hAnsi="Open Sans" w:cs="Open Sans"/>
          <w:lang w:val="en-US"/>
        </w:rPr>
        <w:t xml:space="preserve"> agreement is in accordance with data protection legislation and that the agreement is in accordance with [Insert organization name]'s information security policy and the policies, guidelines, and procedures that flow from it.</w:t>
      </w:r>
    </w:p>
    <w:p w14:paraId="19B9769F" w14:textId="77777777" w:rsidR="00F10C25" w:rsidRPr="00F10C25" w:rsidRDefault="00F10C25" w:rsidP="00F10C25">
      <w:pPr>
        <w:rPr>
          <w:rFonts w:ascii="Open Sans" w:hAnsi="Open Sans" w:cs="Open Sans"/>
          <w:lang w:val="en-US"/>
        </w:rPr>
      </w:pPr>
    </w:p>
    <w:p w14:paraId="467479E2" w14:textId="6F50498B" w:rsidR="00F10C25" w:rsidRPr="00F10C25" w:rsidRDefault="00F10C25" w:rsidP="00F10C25">
      <w:pPr>
        <w:rPr>
          <w:rFonts w:ascii="Open Sans" w:hAnsi="Open Sans" w:cs="Open Sans"/>
          <w:lang w:val="en-US"/>
        </w:rPr>
      </w:pPr>
      <w:r w:rsidRPr="00F10C25">
        <w:rPr>
          <w:rFonts w:ascii="Open Sans" w:hAnsi="Open Sans" w:cs="Open Sans"/>
          <w:lang w:val="en-US"/>
        </w:rPr>
        <w:t>If a customer requires that [Insert organization name] has implemented specific security measures, it must be investigated whether the security measure in question has been implemented before entering into the data process</w:t>
      </w:r>
      <w:r>
        <w:rPr>
          <w:rFonts w:ascii="Open Sans" w:hAnsi="Open Sans" w:cs="Open Sans"/>
          <w:lang w:val="en-US"/>
        </w:rPr>
        <w:t>ing</w:t>
      </w:r>
      <w:r w:rsidRPr="00F10C25">
        <w:rPr>
          <w:rFonts w:ascii="Open Sans" w:hAnsi="Open Sans" w:cs="Open Sans"/>
          <w:lang w:val="en-US"/>
        </w:rPr>
        <w:t xml:space="preserve"> agreement in question.</w:t>
      </w:r>
    </w:p>
    <w:p w14:paraId="7D74A598" w14:textId="77777777" w:rsidR="00F10C25" w:rsidRPr="00F10C25" w:rsidRDefault="00F10C25" w:rsidP="00F10C25">
      <w:pPr>
        <w:rPr>
          <w:rFonts w:ascii="Open Sans" w:hAnsi="Open Sans" w:cs="Open Sans"/>
          <w:lang w:val="en-US"/>
        </w:rPr>
      </w:pPr>
      <w:r w:rsidRPr="00F10C25">
        <w:rPr>
          <w:rFonts w:ascii="Open Sans" w:hAnsi="Open Sans" w:cs="Open Sans"/>
          <w:lang w:val="en-US"/>
        </w:rPr>
        <w:t>It must also be investigated whether the security measure in question has been implemented at [Insert organization name]'s sub-processors.</w:t>
      </w:r>
    </w:p>
    <w:p w14:paraId="1E006367" w14:textId="77777777" w:rsidR="00F10C25" w:rsidRDefault="00F10C25" w:rsidP="00F10C25">
      <w:pPr>
        <w:rPr>
          <w:rFonts w:ascii="Open Sans" w:hAnsi="Open Sans" w:cs="Open Sans"/>
          <w:lang w:val="en-US"/>
        </w:rPr>
      </w:pPr>
    </w:p>
    <w:p w14:paraId="7F01B7E5" w14:textId="76225413" w:rsidR="00F10C25" w:rsidRPr="00F10C25" w:rsidRDefault="00F10C25" w:rsidP="00F10C25">
      <w:pPr>
        <w:rPr>
          <w:rFonts w:ascii="Open Sans" w:hAnsi="Open Sans" w:cs="Open Sans"/>
          <w:u w:val="single"/>
          <w:lang w:val="en-US"/>
        </w:rPr>
      </w:pPr>
      <w:r w:rsidRPr="00F10C25">
        <w:rPr>
          <w:rFonts w:ascii="Open Sans" w:hAnsi="Open Sans" w:cs="Open Sans"/>
          <w:u w:val="single"/>
          <w:lang w:val="en-US"/>
        </w:rPr>
        <w:t>4.1 Use of Sub-Processors</w:t>
      </w:r>
    </w:p>
    <w:p w14:paraId="696CA350" w14:textId="5AD08DB2" w:rsidR="00F10C25" w:rsidRDefault="00F10C25" w:rsidP="00F10C25">
      <w:pPr>
        <w:rPr>
          <w:rFonts w:ascii="Open Sans" w:hAnsi="Open Sans" w:cs="Open Sans"/>
          <w:lang w:val="en-US"/>
        </w:rPr>
      </w:pPr>
      <w:r w:rsidRPr="00F10C25">
        <w:rPr>
          <w:rFonts w:ascii="Open Sans" w:hAnsi="Open Sans" w:cs="Open Sans"/>
          <w:lang w:val="en-US"/>
        </w:rPr>
        <w:t>When using a sub-processor, it must be ensured that a data process</w:t>
      </w:r>
      <w:r>
        <w:rPr>
          <w:rFonts w:ascii="Open Sans" w:hAnsi="Open Sans" w:cs="Open Sans"/>
          <w:lang w:val="en-US"/>
        </w:rPr>
        <w:t>ing</w:t>
      </w:r>
      <w:r w:rsidRPr="00F10C25">
        <w:rPr>
          <w:rFonts w:ascii="Open Sans" w:hAnsi="Open Sans" w:cs="Open Sans"/>
          <w:lang w:val="en-US"/>
        </w:rPr>
        <w:t xml:space="preserve"> agreement is entered into with the sub-processor.</w:t>
      </w:r>
    </w:p>
    <w:p w14:paraId="03FD3084" w14:textId="1E66B76F" w:rsidR="00F10C25" w:rsidRDefault="00F10C25" w:rsidP="00F10C25">
      <w:pPr>
        <w:rPr>
          <w:rFonts w:ascii="Open Sans" w:hAnsi="Open Sans" w:cs="Open Sans"/>
          <w:lang w:val="en-US"/>
        </w:rPr>
      </w:pPr>
      <w:r w:rsidRPr="00F10C25">
        <w:rPr>
          <w:rFonts w:ascii="Open Sans" w:hAnsi="Open Sans" w:cs="Open Sans"/>
          <w:lang w:val="en-US"/>
        </w:rPr>
        <w:t>The data process</w:t>
      </w:r>
      <w:r>
        <w:rPr>
          <w:rFonts w:ascii="Open Sans" w:hAnsi="Open Sans" w:cs="Open Sans"/>
          <w:lang w:val="en-US"/>
        </w:rPr>
        <w:t>ing</w:t>
      </w:r>
      <w:r w:rsidRPr="00F10C25">
        <w:rPr>
          <w:rFonts w:ascii="Open Sans" w:hAnsi="Open Sans" w:cs="Open Sans"/>
          <w:lang w:val="en-US"/>
        </w:rPr>
        <w:t xml:space="preserve"> agreement must reflect that the security level agreed with the customer is also ensured by the sub-processor. It must also be ensured that the sub-processor acts according to the same instructions.</w:t>
      </w:r>
    </w:p>
    <w:p w14:paraId="0F45B6B6" w14:textId="77777777" w:rsidR="00F10C25" w:rsidRPr="00F10C25" w:rsidRDefault="00F10C25" w:rsidP="00F10C25">
      <w:pPr>
        <w:rPr>
          <w:rFonts w:ascii="Open Sans" w:hAnsi="Open Sans" w:cs="Open Sans"/>
          <w:lang w:val="en-US"/>
        </w:rPr>
      </w:pPr>
    </w:p>
    <w:p w14:paraId="233AE43D" w14:textId="05BCE2C7" w:rsidR="00F10C25" w:rsidRDefault="00F10C25" w:rsidP="00F10C25">
      <w:pPr>
        <w:rPr>
          <w:rFonts w:ascii="Open Sans" w:hAnsi="Open Sans" w:cs="Open Sans"/>
          <w:lang w:val="en-US"/>
        </w:rPr>
      </w:pPr>
      <w:r w:rsidRPr="00F10C25">
        <w:rPr>
          <w:rFonts w:ascii="Open Sans" w:hAnsi="Open Sans" w:cs="Open Sans"/>
          <w:lang w:val="en-US"/>
        </w:rPr>
        <w:t>[Insert organization name] only uses sub-processors that are approved by customers who have entered into a data process</w:t>
      </w:r>
      <w:r>
        <w:rPr>
          <w:rFonts w:ascii="Open Sans" w:hAnsi="Open Sans" w:cs="Open Sans"/>
          <w:lang w:val="en-US"/>
        </w:rPr>
        <w:t>ing</w:t>
      </w:r>
      <w:r w:rsidRPr="00F10C25">
        <w:rPr>
          <w:rFonts w:ascii="Open Sans" w:hAnsi="Open Sans" w:cs="Open Sans"/>
          <w:lang w:val="en-US"/>
        </w:rPr>
        <w:t xml:space="preserve"> agreement with [Insert organization name].</w:t>
      </w:r>
    </w:p>
    <w:p w14:paraId="5350BA55" w14:textId="77777777" w:rsidR="00F10C25" w:rsidRPr="00F10C25" w:rsidRDefault="00F10C25" w:rsidP="00F10C25">
      <w:pPr>
        <w:rPr>
          <w:rFonts w:ascii="Open Sans" w:hAnsi="Open Sans" w:cs="Open Sans"/>
          <w:lang w:val="en-US"/>
        </w:rPr>
      </w:pPr>
    </w:p>
    <w:p w14:paraId="2552B90D" w14:textId="28B24A13" w:rsidR="00F10C25" w:rsidRDefault="00F10C25" w:rsidP="00F10C25">
      <w:pPr>
        <w:rPr>
          <w:rFonts w:ascii="Open Sans" w:hAnsi="Open Sans" w:cs="Open Sans"/>
          <w:lang w:val="en-US"/>
        </w:rPr>
      </w:pPr>
      <w:r w:rsidRPr="00F10C25">
        <w:rPr>
          <w:rFonts w:ascii="Open Sans" w:hAnsi="Open Sans" w:cs="Open Sans"/>
          <w:lang w:val="en-US"/>
        </w:rPr>
        <w:t>The data process</w:t>
      </w:r>
      <w:r>
        <w:rPr>
          <w:rFonts w:ascii="Open Sans" w:hAnsi="Open Sans" w:cs="Open Sans"/>
          <w:lang w:val="en-US"/>
        </w:rPr>
        <w:t>ing</w:t>
      </w:r>
      <w:r w:rsidRPr="00F10C25">
        <w:rPr>
          <w:rFonts w:ascii="Open Sans" w:hAnsi="Open Sans" w:cs="Open Sans"/>
          <w:lang w:val="en-US"/>
        </w:rPr>
        <w:t xml:space="preserve"> agreements stipulate, as a starting point, that [Insert organization name] has general approval to use sub-processors on the condition that the customers in question are notified.</w:t>
      </w:r>
    </w:p>
    <w:p w14:paraId="08271B22" w14:textId="77777777" w:rsidR="00F10C25" w:rsidRPr="00F10C25" w:rsidRDefault="00F10C25" w:rsidP="00F10C25">
      <w:pPr>
        <w:rPr>
          <w:rFonts w:ascii="Open Sans" w:hAnsi="Open Sans" w:cs="Open Sans"/>
          <w:lang w:val="en-US"/>
        </w:rPr>
      </w:pPr>
    </w:p>
    <w:p w14:paraId="7191E6BC" w14:textId="743CBF25" w:rsidR="00F10C25" w:rsidRDefault="00F10C25" w:rsidP="00F10C25">
      <w:pPr>
        <w:rPr>
          <w:rFonts w:ascii="Open Sans" w:hAnsi="Open Sans" w:cs="Open Sans"/>
          <w:lang w:val="en-US"/>
        </w:rPr>
      </w:pPr>
      <w:r w:rsidRPr="00F10C25">
        <w:rPr>
          <w:rFonts w:ascii="Open Sans" w:hAnsi="Open Sans" w:cs="Open Sans"/>
          <w:lang w:val="en-US"/>
        </w:rPr>
        <w:t>Therefore, when adding new sub-processors, customers must be notified in accordance with the data process</w:t>
      </w:r>
      <w:r>
        <w:rPr>
          <w:rFonts w:ascii="Open Sans" w:hAnsi="Open Sans" w:cs="Open Sans"/>
          <w:lang w:val="en-US"/>
        </w:rPr>
        <w:t>ing</w:t>
      </w:r>
      <w:r w:rsidRPr="00F10C25">
        <w:rPr>
          <w:rFonts w:ascii="Open Sans" w:hAnsi="Open Sans" w:cs="Open Sans"/>
          <w:lang w:val="en-US"/>
        </w:rPr>
        <w:t xml:space="preserve"> agreements. The notification must be made in a timely manner so that customers have the opportunity to object and/or withdraw personal data.</w:t>
      </w:r>
    </w:p>
    <w:p w14:paraId="4CEE9C12" w14:textId="77777777" w:rsidR="00F10C25" w:rsidRPr="00F10C25" w:rsidRDefault="00F10C25" w:rsidP="00F10C25">
      <w:pPr>
        <w:rPr>
          <w:rFonts w:ascii="Open Sans" w:hAnsi="Open Sans" w:cs="Open Sans"/>
          <w:lang w:val="en-US"/>
        </w:rPr>
      </w:pPr>
    </w:p>
    <w:p w14:paraId="054DB149" w14:textId="21D14AC3" w:rsidR="00F10C25" w:rsidRDefault="00F10C25" w:rsidP="00F10C25">
      <w:pPr>
        <w:rPr>
          <w:rFonts w:ascii="Open Sans" w:hAnsi="Open Sans" w:cs="Open Sans"/>
          <w:lang w:val="en-US"/>
        </w:rPr>
      </w:pPr>
      <w:r w:rsidRPr="00F10C25">
        <w:rPr>
          <w:rFonts w:ascii="Open Sans" w:hAnsi="Open Sans" w:cs="Open Sans"/>
          <w:lang w:val="en-US"/>
        </w:rPr>
        <w:t>If a data process</w:t>
      </w:r>
      <w:r>
        <w:rPr>
          <w:rFonts w:ascii="Open Sans" w:hAnsi="Open Sans" w:cs="Open Sans"/>
          <w:lang w:val="en-US"/>
        </w:rPr>
        <w:t>ing</w:t>
      </w:r>
      <w:r w:rsidRPr="00F10C25">
        <w:rPr>
          <w:rFonts w:ascii="Open Sans" w:hAnsi="Open Sans" w:cs="Open Sans"/>
          <w:lang w:val="en-US"/>
        </w:rPr>
        <w:t xml:space="preserve"> agreement is entered into with a requirement for specific approval of sub-processors, specific approval must be obtained from the customers in question before the sub-processor in question is used.</w:t>
      </w:r>
    </w:p>
    <w:p w14:paraId="7C75A6E2" w14:textId="77777777" w:rsidR="00F10C25" w:rsidRPr="00F10C25" w:rsidRDefault="00F10C25" w:rsidP="00F10C25">
      <w:pPr>
        <w:rPr>
          <w:rFonts w:ascii="Open Sans" w:hAnsi="Open Sans" w:cs="Open Sans"/>
          <w:lang w:val="en-US"/>
        </w:rPr>
      </w:pPr>
    </w:p>
    <w:p w14:paraId="10970215" w14:textId="77777777" w:rsidR="00F10C25" w:rsidRPr="00F10C25" w:rsidRDefault="00F10C25" w:rsidP="00F10C25">
      <w:pPr>
        <w:rPr>
          <w:rFonts w:ascii="Open Sans" w:hAnsi="Open Sans" w:cs="Open Sans"/>
          <w:lang w:val="en-US"/>
        </w:rPr>
      </w:pPr>
      <w:r w:rsidRPr="00F10C25">
        <w:rPr>
          <w:rFonts w:ascii="Open Sans" w:hAnsi="Open Sans" w:cs="Open Sans"/>
          <w:lang w:val="en-US"/>
        </w:rPr>
        <w:t>The addition of new sub-processors must also be carried out in accordance with [Insert organization name]'s guidelines for the commissioning of new suppliers.</w:t>
      </w:r>
    </w:p>
    <w:p w14:paraId="0C379AD3" w14:textId="77777777" w:rsidR="00F10C25" w:rsidRPr="00F10C25" w:rsidRDefault="00F10C25" w:rsidP="00F10C25">
      <w:pPr>
        <w:rPr>
          <w:rFonts w:ascii="Open Sans" w:hAnsi="Open Sans" w:cs="Open Sans"/>
          <w:b/>
          <w:bCs/>
          <w:lang w:val="en-US"/>
        </w:rPr>
      </w:pPr>
      <w:r w:rsidRPr="00F10C25">
        <w:rPr>
          <w:rFonts w:ascii="Open Sans" w:hAnsi="Open Sans" w:cs="Open Sans"/>
          <w:b/>
          <w:bCs/>
          <w:lang w:val="en-US"/>
        </w:rPr>
        <w:lastRenderedPageBreak/>
        <w:t>5. Follow-up</w:t>
      </w:r>
    </w:p>
    <w:p w14:paraId="4C3B5729" w14:textId="77777777" w:rsidR="00F10C25" w:rsidRPr="00F10C25" w:rsidRDefault="00F10C25" w:rsidP="00F10C25">
      <w:pPr>
        <w:rPr>
          <w:rFonts w:ascii="Open Sans" w:hAnsi="Open Sans" w:cs="Open Sans"/>
          <w:lang w:val="en-US"/>
        </w:rPr>
      </w:pPr>
      <w:r w:rsidRPr="00F10C25">
        <w:rPr>
          <w:rFonts w:ascii="Open Sans" w:hAnsi="Open Sans" w:cs="Open Sans"/>
          <w:lang w:val="en-US"/>
        </w:rPr>
        <w:t>This procedure is evaluated annually.</w:t>
      </w:r>
    </w:p>
    <w:p w14:paraId="3B599710" w14:textId="77777777" w:rsidR="000B57F9" w:rsidRDefault="000B57F9" w:rsidP="00D83408">
      <w:pPr>
        <w:rPr>
          <w:rFonts w:ascii="Open Sans" w:hAnsi="Open Sans" w:cs="Open Sans"/>
          <w:b/>
          <w:bCs/>
          <w:lang w:val="en-US"/>
        </w:rPr>
      </w:pPr>
    </w:p>
    <w:p w14:paraId="16833CD3" w14:textId="77777777" w:rsidR="009C06FC" w:rsidRDefault="009C06FC" w:rsidP="000B0AF3">
      <w:pPr>
        <w:rPr>
          <w:rFonts w:ascii="Open Sans" w:hAnsi="Open Sans" w:cs="Open Sans"/>
          <w:lang w:val="en-US"/>
        </w:rPr>
      </w:pPr>
    </w:p>
    <w:p w14:paraId="1B85B734" w14:textId="77777777" w:rsidR="000B57F9" w:rsidRDefault="000B57F9" w:rsidP="000B0AF3">
      <w:pPr>
        <w:rPr>
          <w:rFonts w:ascii="Open Sans" w:hAnsi="Open Sans" w:cs="Open Sans"/>
          <w:lang w:val="en-US"/>
        </w:rPr>
      </w:pPr>
    </w:p>
    <w:p w14:paraId="59E2569D" w14:textId="77777777" w:rsidR="000B57F9" w:rsidRDefault="000B57F9" w:rsidP="000B0AF3">
      <w:pPr>
        <w:rPr>
          <w:rFonts w:ascii="Open Sans" w:hAnsi="Open Sans" w:cs="Open Sans"/>
          <w:lang w:val="en-US"/>
        </w:rPr>
      </w:pPr>
    </w:p>
    <w:p w14:paraId="32E753E9" w14:textId="77777777" w:rsidR="000B57F9" w:rsidRDefault="000B57F9" w:rsidP="000B0AF3">
      <w:pPr>
        <w:rPr>
          <w:rFonts w:ascii="Open Sans" w:hAnsi="Open Sans" w:cs="Open Sans"/>
          <w:lang w:val="en-US"/>
        </w:rPr>
      </w:pPr>
    </w:p>
    <w:p w14:paraId="4CA14E83" w14:textId="77777777" w:rsidR="008233A8" w:rsidRPr="0018356D" w:rsidRDefault="008233A8">
      <w:pPr>
        <w:pStyle w:val="Overskrift3"/>
        <w:spacing w:before="40" w:after="0"/>
        <w:rPr>
          <w:rFonts w:ascii="Open Sans" w:hAnsi="Open Sans" w:cs="Open Sans"/>
          <w:b/>
          <w:sz w:val="22"/>
          <w:szCs w:val="22"/>
          <w:lang w:val="en-US"/>
        </w:rPr>
      </w:pPr>
    </w:p>
    <w:p w14:paraId="27629AE6" w14:textId="77427C23" w:rsidR="00914AD2" w:rsidRPr="000A3809" w:rsidRDefault="0059395E">
      <w:pPr>
        <w:pStyle w:val="Overskrift3"/>
        <w:spacing w:before="40" w:after="0"/>
        <w:rPr>
          <w:rFonts w:ascii="Open Sans" w:hAnsi="Open Sans" w:cs="Open Sans"/>
          <w:b/>
          <w:sz w:val="22"/>
          <w:szCs w:val="22"/>
        </w:rPr>
      </w:pPr>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18356D"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Responsible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D685" w14:textId="77777777" w:rsidR="002C1F72" w:rsidRDefault="002C1F72">
      <w:pPr>
        <w:spacing w:line="240" w:lineRule="auto"/>
      </w:pPr>
      <w:r>
        <w:separator/>
      </w:r>
    </w:p>
  </w:endnote>
  <w:endnote w:type="continuationSeparator" w:id="0">
    <w:p w14:paraId="55A205F6" w14:textId="77777777" w:rsidR="002C1F72" w:rsidRDefault="002C1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B1DFA" w14:textId="77777777" w:rsidR="002C1F72" w:rsidRDefault="002C1F72">
      <w:pPr>
        <w:spacing w:line="240" w:lineRule="auto"/>
      </w:pPr>
      <w:r>
        <w:separator/>
      </w:r>
    </w:p>
  </w:footnote>
  <w:footnote w:type="continuationSeparator" w:id="0">
    <w:p w14:paraId="7865EB77" w14:textId="77777777" w:rsidR="002C1F72" w:rsidRDefault="002C1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7B3"/>
    <w:multiLevelType w:val="multilevel"/>
    <w:tmpl w:val="00B6BD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AA45CFA"/>
    <w:multiLevelType w:val="multilevel"/>
    <w:tmpl w:val="416C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42AA"/>
    <w:multiLevelType w:val="multilevel"/>
    <w:tmpl w:val="483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5C2DBD"/>
    <w:multiLevelType w:val="multilevel"/>
    <w:tmpl w:val="E09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E4AB2"/>
    <w:multiLevelType w:val="multilevel"/>
    <w:tmpl w:val="806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045B1"/>
    <w:multiLevelType w:val="multilevel"/>
    <w:tmpl w:val="AFC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D1BB2"/>
    <w:multiLevelType w:val="multilevel"/>
    <w:tmpl w:val="71C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96F3C"/>
    <w:multiLevelType w:val="multilevel"/>
    <w:tmpl w:val="58E6E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F7C95"/>
    <w:multiLevelType w:val="multilevel"/>
    <w:tmpl w:val="7A20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72F01"/>
    <w:multiLevelType w:val="hybridMultilevel"/>
    <w:tmpl w:val="F1329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16A250D"/>
    <w:multiLevelType w:val="multilevel"/>
    <w:tmpl w:val="2374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D01C1"/>
    <w:multiLevelType w:val="multilevel"/>
    <w:tmpl w:val="CD1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F3772"/>
    <w:multiLevelType w:val="multilevel"/>
    <w:tmpl w:val="B82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B483C"/>
    <w:multiLevelType w:val="hybridMultilevel"/>
    <w:tmpl w:val="D040C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C3E2049"/>
    <w:multiLevelType w:val="multilevel"/>
    <w:tmpl w:val="6FF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22281"/>
    <w:multiLevelType w:val="multilevel"/>
    <w:tmpl w:val="C3E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C7227"/>
    <w:multiLevelType w:val="multilevel"/>
    <w:tmpl w:val="4B0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6"/>
  </w:num>
  <w:num w:numId="2" w16cid:durableId="1545287736">
    <w:abstractNumId w:val="3"/>
  </w:num>
  <w:num w:numId="3" w16cid:durableId="2142646144">
    <w:abstractNumId w:val="10"/>
  </w:num>
  <w:num w:numId="4" w16cid:durableId="74908911">
    <w:abstractNumId w:val="24"/>
  </w:num>
  <w:num w:numId="5" w16cid:durableId="55469123">
    <w:abstractNumId w:val="4"/>
  </w:num>
  <w:num w:numId="6" w16cid:durableId="855000500">
    <w:abstractNumId w:val="13"/>
  </w:num>
  <w:num w:numId="7" w16cid:durableId="2103136070">
    <w:abstractNumId w:val="16"/>
  </w:num>
  <w:num w:numId="8" w16cid:durableId="1897159576">
    <w:abstractNumId w:val="2"/>
  </w:num>
  <w:num w:numId="9" w16cid:durableId="754209899">
    <w:abstractNumId w:val="23"/>
  </w:num>
  <w:num w:numId="10" w16cid:durableId="1418554074">
    <w:abstractNumId w:val="14"/>
  </w:num>
  <w:num w:numId="11" w16cid:durableId="2089186247">
    <w:abstractNumId w:val="12"/>
  </w:num>
  <w:num w:numId="12" w16cid:durableId="1416709321">
    <w:abstractNumId w:val="20"/>
  </w:num>
  <w:num w:numId="13" w16cid:durableId="636648565">
    <w:abstractNumId w:val="5"/>
  </w:num>
  <w:num w:numId="14" w16cid:durableId="1389914326">
    <w:abstractNumId w:val="0"/>
  </w:num>
  <w:num w:numId="15" w16cid:durableId="1780098858">
    <w:abstractNumId w:val="27"/>
  </w:num>
  <w:num w:numId="16" w16cid:durableId="806095438">
    <w:abstractNumId w:val="8"/>
  </w:num>
  <w:num w:numId="17" w16cid:durableId="153569085">
    <w:abstractNumId w:val="15"/>
  </w:num>
  <w:num w:numId="18" w16cid:durableId="2007240257">
    <w:abstractNumId w:val="22"/>
  </w:num>
  <w:num w:numId="19" w16cid:durableId="976951519">
    <w:abstractNumId w:val="17"/>
  </w:num>
  <w:num w:numId="20" w16cid:durableId="11878889">
    <w:abstractNumId w:val="18"/>
  </w:num>
  <w:num w:numId="21" w16cid:durableId="505748260">
    <w:abstractNumId w:val="9"/>
  </w:num>
  <w:num w:numId="22" w16cid:durableId="423888572">
    <w:abstractNumId w:val="21"/>
  </w:num>
  <w:num w:numId="23" w16cid:durableId="772087786">
    <w:abstractNumId w:val="25"/>
  </w:num>
  <w:num w:numId="24" w16cid:durableId="1245458543">
    <w:abstractNumId w:val="28"/>
  </w:num>
  <w:num w:numId="25" w16cid:durableId="1154684136">
    <w:abstractNumId w:val="26"/>
  </w:num>
  <w:num w:numId="26" w16cid:durableId="361830647">
    <w:abstractNumId w:val="7"/>
  </w:num>
  <w:num w:numId="27" w16cid:durableId="669257623">
    <w:abstractNumId w:val="1"/>
  </w:num>
  <w:num w:numId="28" w16cid:durableId="1982077037">
    <w:abstractNumId w:val="11"/>
  </w:num>
  <w:num w:numId="29" w16cid:durableId="530341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73DF6"/>
    <w:rsid w:val="000A3809"/>
    <w:rsid w:val="000B0AF3"/>
    <w:rsid w:val="000B57F9"/>
    <w:rsid w:val="0018356D"/>
    <w:rsid w:val="001F106B"/>
    <w:rsid w:val="00256105"/>
    <w:rsid w:val="002715C3"/>
    <w:rsid w:val="002A5181"/>
    <w:rsid w:val="002C1F72"/>
    <w:rsid w:val="00332D11"/>
    <w:rsid w:val="003A3F9B"/>
    <w:rsid w:val="004C15D4"/>
    <w:rsid w:val="00553359"/>
    <w:rsid w:val="0059395E"/>
    <w:rsid w:val="00782EDB"/>
    <w:rsid w:val="008233A8"/>
    <w:rsid w:val="008402FA"/>
    <w:rsid w:val="008C26FC"/>
    <w:rsid w:val="00903933"/>
    <w:rsid w:val="00912ED3"/>
    <w:rsid w:val="00914AD2"/>
    <w:rsid w:val="009267B7"/>
    <w:rsid w:val="009C06FC"/>
    <w:rsid w:val="00A03E26"/>
    <w:rsid w:val="00A2409C"/>
    <w:rsid w:val="00A26826"/>
    <w:rsid w:val="00A55610"/>
    <w:rsid w:val="00AE08F5"/>
    <w:rsid w:val="00B358A2"/>
    <w:rsid w:val="00BB6490"/>
    <w:rsid w:val="00C975EA"/>
    <w:rsid w:val="00CD1410"/>
    <w:rsid w:val="00D651F3"/>
    <w:rsid w:val="00D83408"/>
    <w:rsid w:val="00DC2FFB"/>
    <w:rsid w:val="00DD6EFC"/>
    <w:rsid w:val="00ED3962"/>
    <w:rsid w:val="00F10C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FC"/>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 w:type="paragraph" w:styleId="Listeafsnit">
    <w:name w:val="List Paragraph"/>
    <w:basedOn w:val="Normal"/>
    <w:uiPriority w:val="34"/>
    <w:qFormat/>
    <w:rsid w:val="0033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93718849">
      <w:bodyDiv w:val="1"/>
      <w:marLeft w:val="0"/>
      <w:marRight w:val="0"/>
      <w:marTop w:val="0"/>
      <w:marBottom w:val="0"/>
      <w:divBdr>
        <w:top w:val="none" w:sz="0" w:space="0" w:color="auto"/>
        <w:left w:val="none" w:sz="0" w:space="0" w:color="auto"/>
        <w:bottom w:val="none" w:sz="0" w:space="0" w:color="auto"/>
        <w:right w:val="none" w:sz="0" w:space="0" w:color="auto"/>
      </w:divBdr>
    </w:div>
    <w:div w:id="113914064">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2240309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944308939">
      <w:bodyDiv w:val="1"/>
      <w:marLeft w:val="0"/>
      <w:marRight w:val="0"/>
      <w:marTop w:val="0"/>
      <w:marBottom w:val="0"/>
      <w:divBdr>
        <w:top w:val="none" w:sz="0" w:space="0" w:color="auto"/>
        <w:left w:val="none" w:sz="0" w:space="0" w:color="auto"/>
        <w:bottom w:val="none" w:sz="0" w:space="0" w:color="auto"/>
        <w:right w:val="none" w:sz="0" w:space="0" w:color="auto"/>
      </w:divBdr>
    </w:div>
    <w:div w:id="973563343">
      <w:bodyDiv w:val="1"/>
      <w:marLeft w:val="0"/>
      <w:marRight w:val="0"/>
      <w:marTop w:val="0"/>
      <w:marBottom w:val="0"/>
      <w:divBdr>
        <w:top w:val="none" w:sz="0" w:space="0" w:color="auto"/>
        <w:left w:val="none" w:sz="0" w:space="0" w:color="auto"/>
        <w:bottom w:val="none" w:sz="0" w:space="0" w:color="auto"/>
        <w:right w:val="none" w:sz="0" w:space="0" w:color="auto"/>
      </w:divBdr>
    </w:div>
    <w:div w:id="1024868106">
      <w:bodyDiv w:val="1"/>
      <w:marLeft w:val="0"/>
      <w:marRight w:val="0"/>
      <w:marTop w:val="0"/>
      <w:marBottom w:val="0"/>
      <w:divBdr>
        <w:top w:val="none" w:sz="0" w:space="0" w:color="auto"/>
        <w:left w:val="none" w:sz="0" w:space="0" w:color="auto"/>
        <w:bottom w:val="none" w:sz="0" w:space="0" w:color="auto"/>
        <w:right w:val="none" w:sz="0" w:space="0" w:color="auto"/>
      </w:divBdr>
    </w:div>
    <w:div w:id="1103919012">
      <w:bodyDiv w:val="1"/>
      <w:marLeft w:val="0"/>
      <w:marRight w:val="0"/>
      <w:marTop w:val="0"/>
      <w:marBottom w:val="0"/>
      <w:divBdr>
        <w:top w:val="none" w:sz="0" w:space="0" w:color="auto"/>
        <w:left w:val="none" w:sz="0" w:space="0" w:color="auto"/>
        <w:bottom w:val="none" w:sz="0" w:space="0" w:color="auto"/>
        <w:right w:val="none" w:sz="0" w:space="0" w:color="auto"/>
      </w:divBdr>
    </w:div>
    <w:div w:id="1108232827">
      <w:bodyDiv w:val="1"/>
      <w:marLeft w:val="0"/>
      <w:marRight w:val="0"/>
      <w:marTop w:val="0"/>
      <w:marBottom w:val="0"/>
      <w:divBdr>
        <w:top w:val="none" w:sz="0" w:space="0" w:color="auto"/>
        <w:left w:val="none" w:sz="0" w:space="0" w:color="auto"/>
        <w:bottom w:val="none" w:sz="0" w:space="0" w:color="auto"/>
        <w:right w:val="none" w:sz="0" w:space="0" w:color="auto"/>
      </w:divBdr>
    </w:div>
    <w:div w:id="1128551144">
      <w:bodyDiv w:val="1"/>
      <w:marLeft w:val="0"/>
      <w:marRight w:val="0"/>
      <w:marTop w:val="0"/>
      <w:marBottom w:val="0"/>
      <w:divBdr>
        <w:top w:val="none" w:sz="0" w:space="0" w:color="auto"/>
        <w:left w:val="none" w:sz="0" w:space="0" w:color="auto"/>
        <w:bottom w:val="none" w:sz="0" w:space="0" w:color="auto"/>
        <w:right w:val="none" w:sz="0" w:space="0" w:color="auto"/>
      </w:divBdr>
    </w:div>
    <w:div w:id="1164517223">
      <w:bodyDiv w:val="1"/>
      <w:marLeft w:val="0"/>
      <w:marRight w:val="0"/>
      <w:marTop w:val="0"/>
      <w:marBottom w:val="0"/>
      <w:divBdr>
        <w:top w:val="none" w:sz="0" w:space="0" w:color="auto"/>
        <w:left w:val="none" w:sz="0" w:space="0" w:color="auto"/>
        <w:bottom w:val="none" w:sz="0" w:space="0" w:color="auto"/>
        <w:right w:val="none" w:sz="0" w:space="0" w:color="auto"/>
      </w:divBdr>
    </w:div>
    <w:div w:id="1208102016">
      <w:bodyDiv w:val="1"/>
      <w:marLeft w:val="0"/>
      <w:marRight w:val="0"/>
      <w:marTop w:val="0"/>
      <w:marBottom w:val="0"/>
      <w:divBdr>
        <w:top w:val="none" w:sz="0" w:space="0" w:color="auto"/>
        <w:left w:val="none" w:sz="0" w:space="0" w:color="auto"/>
        <w:bottom w:val="none" w:sz="0" w:space="0" w:color="auto"/>
        <w:right w:val="none" w:sz="0" w:space="0" w:color="auto"/>
      </w:divBdr>
    </w:div>
    <w:div w:id="1241990406">
      <w:bodyDiv w:val="1"/>
      <w:marLeft w:val="0"/>
      <w:marRight w:val="0"/>
      <w:marTop w:val="0"/>
      <w:marBottom w:val="0"/>
      <w:divBdr>
        <w:top w:val="none" w:sz="0" w:space="0" w:color="auto"/>
        <w:left w:val="none" w:sz="0" w:space="0" w:color="auto"/>
        <w:bottom w:val="none" w:sz="0" w:space="0" w:color="auto"/>
        <w:right w:val="none" w:sz="0" w:space="0" w:color="auto"/>
      </w:divBdr>
    </w:div>
    <w:div w:id="1246233431">
      <w:bodyDiv w:val="1"/>
      <w:marLeft w:val="0"/>
      <w:marRight w:val="0"/>
      <w:marTop w:val="0"/>
      <w:marBottom w:val="0"/>
      <w:divBdr>
        <w:top w:val="none" w:sz="0" w:space="0" w:color="auto"/>
        <w:left w:val="none" w:sz="0" w:space="0" w:color="auto"/>
        <w:bottom w:val="none" w:sz="0" w:space="0" w:color="auto"/>
        <w:right w:val="none" w:sz="0" w:space="0" w:color="auto"/>
      </w:divBdr>
    </w:div>
    <w:div w:id="1275793781">
      <w:bodyDiv w:val="1"/>
      <w:marLeft w:val="0"/>
      <w:marRight w:val="0"/>
      <w:marTop w:val="0"/>
      <w:marBottom w:val="0"/>
      <w:divBdr>
        <w:top w:val="none" w:sz="0" w:space="0" w:color="auto"/>
        <w:left w:val="none" w:sz="0" w:space="0" w:color="auto"/>
        <w:bottom w:val="none" w:sz="0" w:space="0" w:color="auto"/>
        <w:right w:val="none" w:sz="0" w:space="0" w:color="auto"/>
      </w:divBdr>
    </w:div>
    <w:div w:id="1285230005">
      <w:bodyDiv w:val="1"/>
      <w:marLeft w:val="0"/>
      <w:marRight w:val="0"/>
      <w:marTop w:val="0"/>
      <w:marBottom w:val="0"/>
      <w:divBdr>
        <w:top w:val="none" w:sz="0" w:space="0" w:color="auto"/>
        <w:left w:val="none" w:sz="0" w:space="0" w:color="auto"/>
        <w:bottom w:val="none" w:sz="0" w:space="0" w:color="auto"/>
        <w:right w:val="none" w:sz="0" w:space="0" w:color="auto"/>
      </w:divBdr>
    </w:div>
    <w:div w:id="1354455519">
      <w:bodyDiv w:val="1"/>
      <w:marLeft w:val="0"/>
      <w:marRight w:val="0"/>
      <w:marTop w:val="0"/>
      <w:marBottom w:val="0"/>
      <w:divBdr>
        <w:top w:val="none" w:sz="0" w:space="0" w:color="auto"/>
        <w:left w:val="none" w:sz="0" w:space="0" w:color="auto"/>
        <w:bottom w:val="none" w:sz="0" w:space="0" w:color="auto"/>
        <w:right w:val="none" w:sz="0" w:space="0" w:color="auto"/>
      </w:divBdr>
    </w:div>
    <w:div w:id="1367605561">
      <w:bodyDiv w:val="1"/>
      <w:marLeft w:val="0"/>
      <w:marRight w:val="0"/>
      <w:marTop w:val="0"/>
      <w:marBottom w:val="0"/>
      <w:divBdr>
        <w:top w:val="none" w:sz="0" w:space="0" w:color="auto"/>
        <w:left w:val="none" w:sz="0" w:space="0" w:color="auto"/>
        <w:bottom w:val="none" w:sz="0" w:space="0" w:color="auto"/>
        <w:right w:val="none" w:sz="0" w:space="0" w:color="auto"/>
      </w:divBdr>
    </w:div>
    <w:div w:id="1538276216">
      <w:bodyDiv w:val="1"/>
      <w:marLeft w:val="0"/>
      <w:marRight w:val="0"/>
      <w:marTop w:val="0"/>
      <w:marBottom w:val="0"/>
      <w:divBdr>
        <w:top w:val="none" w:sz="0" w:space="0" w:color="auto"/>
        <w:left w:val="none" w:sz="0" w:space="0" w:color="auto"/>
        <w:bottom w:val="none" w:sz="0" w:space="0" w:color="auto"/>
        <w:right w:val="none" w:sz="0" w:space="0" w:color="auto"/>
      </w:divBdr>
    </w:div>
    <w:div w:id="1646662923">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826237688">
      <w:bodyDiv w:val="1"/>
      <w:marLeft w:val="0"/>
      <w:marRight w:val="0"/>
      <w:marTop w:val="0"/>
      <w:marBottom w:val="0"/>
      <w:divBdr>
        <w:top w:val="none" w:sz="0" w:space="0" w:color="auto"/>
        <w:left w:val="none" w:sz="0" w:space="0" w:color="auto"/>
        <w:bottom w:val="none" w:sz="0" w:space="0" w:color="auto"/>
        <w:right w:val="none" w:sz="0" w:space="0" w:color="auto"/>
      </w:divBdr>
    </w:div>
    <w:div w:id="1881939929">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1951931477">
      <w:bodyDiv w:val="1"/>
      <w:marLeft w:val="0"/>
      <w:marRight w:val="0"/>
      <w:marTop w:val="0"/>
      <w:marBottom w:val="0"/>
      <w:divBdr>
        <w:top w:val="none" w:sz="0" w:space="0" w:color="auto"/>
        <w:left w:val="none" w:sz="0" w:space="0" w:color="auto"/>
        <w:bottom w:val="none" w:sz="0" w:space="0" w:color="auto"/>
        <w:right w:val="none" w:sz="0" w:space="0" w:color="auto"/>
      </w:divBdr>
    </w:div>
    <w:div w:id="1956018734">
      <w:bodyDiv w:val="1"/>
      <w:marLeft w:val="0"/>
      <w:marRight w:val="0"/>
      <w:marTop w:val="0"/>
      <w:marBottom w:val="0"/>
      <w:divBdr>
        <w:top w:val="none" w:sz="0" w:space="0" w:color="auto"/>
        <w:left w:val="none" w:sz="0" w:space="0" w:color="auto"/>
        <w:bottom w:val="none" w:sz="0" w:space="0" w:color="auto"/>
        <w:right w:val="none" w:sz="0" w:space="0" w:color="auto"/>
      </w:divBdr>
    </w:div>
    <w:div w:id="1994672050">
      <w:bodyDiv w:val="1"/>
      <w:marLeft w:val="0"/>
      <w:marRight w:val="0"/>
      <w:marTop w:val="0"/>
      <w:marBottom w:val="0"/>
      <w:divBdr>
        <w:top w:val="none" w:sz="0" w:space="0" w:color="auto"/>
        <w:left w:val="none" w:sz="0" w:space="0" w:color="auto"/>
        <w:bottom w:val="none" w:sz="0" w:space="0" w:color="auto"/>
        <w:right w:val="none" w:sz="0" w:space="0" w:color="auto"/>
      </w:divBdr>
    </w:div>
    <w:div w:id="2003240255">
      <w:bodyDiv w:val="1"/>
      <w:marLeft w:val="0"/>
      <w:marRight w:val="0"/>
      <w:marTop w:val="0"/>
      <w:marBottom w:val="0"/>
      <w:divBdr>
        <w:top w:val="none" w:sz="0" w:space="0" w:color="auto"/>
        <w:left w:val="none" w:sz="0" w:space="0" w:color="auto"/>
        <w:bottom w:val="none" w:sz="0" w:space="0" w:color="auto"/>
        <w:right w:val="none" w:sz="0" w:space="0" w:color="auto"/>
      </w:divBdr>
    </w:div>
    <w:div w:id="2012559948">
      <w:bodyDiv w:val="1"/>
      <w:marLeft w:val="0"/>
      <w:marRight w:val="0"/>
      <w:marTop w:val="0"/>
      <w:marBottom w:val="0"/>
      <w:divBdr>
        <w:top w:val="none" w:sz="0" w:space="0" w:color="auto"/>
        <w:left w:val="none" w:sz="0" w:space="0" w:color="auto"/>
        <w:bottom w:val="none" w:sz="0" w:space="0" w:color="auto"/>
        <w:right w:val="none" w:sz="0" w:space="0" w:color="auto"/>
      </w:divBdr>
    </w:div>
    <w:div w:id="2040352299">
      <w:bodyDiv w:val="1"/>
      <w:marLeft w:val="0"/>
      <w:marRight w:val="0"/>
      <w:marTop w:val="0"/>
      <w:marBottom w:val="0"/>
      <w:divBdr>
        <w:top w:val="none" w:sz="0" w:space="0" w:color="auto"/>
        <w:left w:val="none" w:sz="0" w:space="0" w:color="auto"/>
        <w:bottom w:val="none" w:sz="0" w:space="0" w:color="auto"/>
        <w:right w:val="none" w:sz="0" w:space="0" w:color="auto"/>
      </w:divBdr>
    </w:div>
    <w:div w:id="2048798966">
      <w:bodyDiv w:val="1"/>
      <w:marLeft w:val="0"/>
      <w:marRight w:val="0"/>
      <w:marTop w:val="0"/>
      <w:marBottom w:val="0"/>
      <w:divBdr>
        <w:top w:val="none" w:sz="0" w:space="0" w:color="auto"/>
        <w:left w:val="none" w:sz="0" w:space="0" w:color="auto"/>
        <w:bottom w:val="none" w:sz="0" w:space="0" w:color="auto"/>
        <w:right w:val="none" w:sz="0" w:space="0" w:color="auto"/>
      </w:divBdr>
    </w:div>
    <w:div w:id="2066760542">
      <w:bodyDiv w:val="1"/>
      <w:marLeft w:val="0"/>
      <w:marRight w:val="0"/>
      <w:marTop w:val="0"/>
      <w:marBottom w:val="0"/>
      <w:divBdr>
        <w:top w:val="none" w:sz="0" w:space="0" w:color="auto"/>
        <w:left w:val="none" w:sz="0" w:space="0" w:color="auto"/>
        <w:bottom w:val="none" w:sz="0" w:space="0" w:color="auto"/>
        <w:right w:val="none" w:sz="0" w:space="0" w:color="auto"/>
      </w:divBdr>
    </w:div>
    <w:div w:id="21281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843</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2024-06-16T17:56:00Z</dcterms:created>
  <dcterms:modified xsi:type="dcterms:W3CDTF">2024-06-16T18:08:00Z</dcterms:modified>
</cp:coreProperties>
</file>