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-512059</wp:posOffset>
            </wp:positionH>
            <wp:positionV relativeFrom="paragraph">
              <wp:posOffset>-3127244</wp:posOffset>
            </wp:positionV>
            <wp:extent cx="7170737" cy="8416820"/>
            <wp:effectExtent b="0" l="0" r="0" t="0"/>
            <wp:wrapNone/>
            <wp:docPr descr="A black background with black lines&#10;&#10;Description automatically generated" id="12"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r>
    </w:p>
    <w:p w:rsidR="00000000" w:rsidDel="00000000" w:rsidP="00000000" w:rsidRDefault="00000000" w:rsidRPr="00000000" w14:paraId="0000000B">
      <w:pPr>
        <w:rPr>
          <w:rFonts w:ascii="Inter" w:cs="Inter" w:eastAsia="Inter" w:hAnsi="Inter"/>
          <w:color w:val="1b1739"/>
        </w:rPr>
      </w:pPr>
      <w:r w:rsidDel="00000000" w:rsidR="00000000" w:rsidRPr="00000000">
        <w:rPr>
          <w:rFonts w:ascii="Inter" w:cs="Inter" w:eastAsia="Inter" w:hAnsi="Inter"/>
          <w:color w:val="1b1739"/>
          <w:rtl w:val="0"/>
        </w:rPr>
        <w:br w:type="textWrapping"/>
      </w:r>
    </w:p>
    <w:tbl>
      <w:tblPr>
        <w:tblStyle w:val="Table2"/>
        <w:tblW w:w="11880.0" w:type="dxa"/>
        <w:jc w:val="left"/>
        <w:tblInd w:w="-1418.0" w:type="dxa"/>
        <w:tblLayout w:type="fixed"/>
        <w:tblLook w:val="0400"/>
      </w:tblPr>
      <w:tblGrid>
        <w:gridCol w:w="1300"/>
        <w:gridCol w:w="9160"/>
        <w:gridCol w:w="1420"/>
        <w:tblGridChange w:id="0">
          <w:tblGrid>
            <w:gridCol w:w="1300"/>
            <w:gridCol w:w="9160"/>
            <w:gridCol w:w="1420"/>
          </w:tblGrid>
        </w:tblGridChange>
      </w:tblGrid>
      <w:tr>
        <w:trPr>
          <w:cantSplit w:val="0"/>
          <w:trHeight w:val="1093" w:hRule="atLeast"/>
          <w:tblHeader w:val="0"/>
        </w:trPr>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E">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F">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10">
            <w:pPr>
              <w:numPr>
                <w:ilvl w:val="0"/>
                <w:numId w:val="1"/>
              </w:numPr>
              <w:ind w:left="720" w:hanging="360"/>
              <w:rPr>
                <w:rFonts w:ascii="Inter" w:cs="Inter" w:eastAsia="Inter" w:hAnsi="Inter"/>
                <w:color w:val="1b1739"/>
                <w:sz w:val="10"/>
                <w:szCs w:val="10"/>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1">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2">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3">
            <w:pPr>
              <w:numPr>
                <w:ilvl w:val="0"/>
                <w:numId w:val="1"/>
              </w:numPr>
              <w:spacing w:after="240" w:lineRule="auto"/>
              <w:ind w:left="720" w:hanging="360"/>
              <w:rPr>
                <w:rFonts w:ascii="Inter" w:cs="Inter" w:eastAsia="Inter" w:hAnsi="Inter"/>
                <w:color w:val="1b1739"/>
                <w:sz w:val="10"/>
                <w:szCs w:val="10"/>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4">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5">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Procedure for håndtering af sikkerhedshændelser</w:t>
      </w:r>
    </w:p>
    <w:p w:rsidR="00000000" w:rsidDel="00000000" w:rsidP="00000000" w:rsidRDefault="00000000" w:rsidRPr="00000000" w14:paraId="00000018">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rPr>
      </w:pPr>
      <w:r w:rsidDel="00000000" w:rsidR="00000000" w:rsidRPr="00000000">
        <w:rPr>
          <w:rFonts w:ascii="Open Sans" w:cs="Open Sans" w:eastAsia="Open Sans" w:hAnsi="Open Sans"/>
          <w:b w:val="1"/>
          <w:rtl w:val="0"/>
        </w:rPr>
        <w:t xml:space="preserve">1. Formål</w:t>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rtl w:val="0"/>
        </w:rPr>
        <w:t xml:space="preserve">Formålet med denne procedure er at skabe klare retningslinjer for håndteringen af sikkerhedshændelser. </w:t>
      </w:r>
    </w:p>
    <w:p w:rsidR="00000000" w:rsidDel="00000000" w:rsidP="00000000" w:rsidRDefault="00000000" w:rsidRPr="00000000" w14:paraId="0000001B">
      <w:pPr>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rPr>
      </w:pPr>
      <w:r w:rsidDel="00000000" w:rsidR="00000000" w:rsidRPr="00000000">
        <w:rPr>
          <w:rFonts w:ascii="Open Sans" w:cs="Open Sans" w:eastAsia="Open Sans" w:hAnsi="Open Sans"/>
          <w:b w:val="1"/>
          <w:rtl w:val="0"/>
        </w:rPr>
        <w:t xml:space="preserve">2. Målgruppe</w:t>
      </w:r>
    </w:p>
    <w:p w:rsidR="00000000" w:rsidDel="00000000" w:rsidP="00000000" w:rsidRDefault="00000000" w:rsidRPr="00000000" w14:paraId="0000001D">
      <w:pPr>
        <w:rPr>
          <w:rFonts w:ascii="Open Sans" w:cs="Open Sans" w:eastAsia="Open Sans" w:hAnsi="Open Sans"/>
          <w:b w:val="1"/>
        </w:rPr>
      </w:pPr>
      <w:r w:rsidDel="00000000" w:rsidR="00000000" w:rsidRPr="00000000">
        <w:rPr>
          <w:rFonts w:ascii="Open Sans" w:cs="Open Sans" w:eastAsia="Open Sans" w:hAnsi="Open Sans"/>
          <w:rtl w:val="0"/>
        </w:rPr>
        <w:t xml:space="preserve">Denne procedure er særligt målrettet </w:t>
      </w:r>
      <w:r w:rsidDel="00000000" w:rsidR="00000000" w:rsidRPr="00000000">
        <w:rPr>
          <w:rFonts w:ascii="Open Sans" w:cs="Open Sans" w:eastAsia="Open Sans" w:hAnsi="Open Sans"/>
          <w:i w:val="1"/>
          <w:rtl w:val="0"/>
        </w:rPr>
        <w:t xml:space="preserve">[Indsæt relevant kontaktpunkt / team, der vurderer og håndterer sikkerhedshændelser]</w:t>
      </w:r>
      <w:r w:rsidDel="00000000" w:rsidR="00000000" w:rsidRPr="00000000">
        <w:rPr>
          <w:rFonts w:ascii="Open Sans" w:cs="Open Sans" w:eastAsia="Open Sans" w:hAnsi="Open Sans"/>
          <w:rtl w:val="0"/>
        </w:rPr>
        <w:t xml:space="preserve">, der er ansvarlige for at vurdere og håndtere sikkerhedshændelser i </w:t>
      </w:r>
      <w:r w:rsidDel="00000000" w:rsidR="00000000" w:rsidRPr="00000000">
        <w:rPr>
          <w:rFonts w:ascii="Open Sans" w:cs="Open Sans" w:eastAsia="Open Sans" w:hAnsi="Open Sans"/>
          <w:i w:val="1"/>
          <w:rtl w:val="0"/>
        </w:rPr>
        <w:t xml:space="preserve">[Indsæt virksomhedens navn]. </w:t>
      </w:r>
      <w:r w:rsidDel="00000000" w:rsidR="00000000" w:rsidRPr="00000000">
        <w:rPr>
          <w:rtl w:val="0"/>
        </w:rPr>
      </w:r>
    </w:p>
    <w:p w:rsidR="00000000" w:rsidDel="00000000" w:rsidP="00000000" w:rsidRDefault="00000000" w:rsidRPr="00000000" w14:paraId="0000001E">
      <w:pPr>
        <w:spacing w:after="40" w:lineRule="auto"/>
        <w:rPr>
          <w:rFonts w:ascii="Inter" w:cs="Inter" w:eastAsia="Inter" w:hAnsi="Inter"/>
          <w:color w:val="1b1739"/>
        </w:rPr>
      </w:pPr>
      <w:r w:rsidDel="00000000" w:rsidR="00000000" w:rsidRPr="00000000">
        <w:rPr>
          <w:rtl w:val="0"/>
        </w:rPr>
      </w:r>
    </w:p>
    <w:sdt>
      <w:sdtPr>
        <w:lock w:val="contentLocked"/>
        <w:tag w:val="goog_rdk_0"/>
      </w:sdtPr>
      <w:sdtContent>
        <w:tbl>
          <w:tblPr>
            <w:tblStyle w:val="Table3"/>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1F">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20">
                <w:pPr>
                  <w:rPr>
                    <w:rFonts w:ascii="Inter" w:cs="Inter" w:eastAsia="Inter" w:hAnsi="Inter"/>
                    <w:color w:val="1b1739"/>
                  </w:rPr>
                </w:pPr>
                <w:r w:rsidDel="00000000" w:rsidR="00000000" w:rsidRPr="00000000">
                  <w:rPr>
                    <w:rFonts w:ascii="Inter" w:cs="Inter" w:eastAsia="Inter" w:hAnsi="Inter"/>
                    <w:color w:val="1b1739"/>
                    <w:rtl w:val="0"/>
                  </w:rPr>
                  <w:t xml:space="preserve">Det er vigtigt at få etableret et fast kontaktpunkt i virksomheden, der tager sig af vurdering og håndtering af sikkerhedshændelser. Dette kan bl.a. være beskrevet i en overordnet politik for håndtering af sikkerhedshændelser. </w:t>
                </w:r>
              </w:p>
              <w:p w:rsidR="00000000" w:rsidDel="00000000" w:rsidP="00000000" w:rsidRDefault="00000000" w:rsidRPr="00000000" w14:paraId="00000021">
                <w:pPr>
                  <w:rPr>
                    <w:rFonts w:ascii="Inter" w:cs="Inter" w:eastAsia="Inter" w:hAnsi="Inter"/>
                    <w:color w:val="1b1739"/>
                  </w:rPr>
                </w:pPr>
                <w:r w:rsidDel="00000000" w:rsidR="00000000" w:rsidRPr="00000000">
                  <w:rPr>
                    <w:rtl w:val="0"/>
                  </w:rPr>
                </w:r>
              </w:p>
              <w:p w:rsidR="00000000" w:rsidDel="00000000" w:rsidP="00000000" w:rsidRDefault="00000000" w:rsidRPr="00000000" w14:paraId="00000022">
                <w:pPr>
                  <w:rPr>
                    <w:rFonts w:ascii="Inter" w:cs="Inter" w:eastAsia="Inter" w:hAnsi="Inter"/>
                    <w:color w:val="1b1739"/>
                  </w:rPr>
                </w:pPr>
                <w:r w:rsidDel="00000000" w:rsidR="00000000" w:rsidRPr="00000000">
                  <w:rPr>
                    <w:rFonts w:ascii="Inter" w:cs="Inter" w:eastAsia="Inter" w:hAnsi="Inter"/>
                    <w:color w:val="1b1739"/>
                    <w:rtl w:val="0"/>
                  </w:rPr>
                  <w:t xml:space="preserve">Medarbejderne i virksomheden skal vide, hvordan de skal reagere og hvem de skal kontakte, hvis de opdager en sikkerhedshændelse (eller blot har mistanke herom).</w:t>
                </w:r>
              </w:p>
              <w:p w:rsidR="00000000" w:rsidDel="00000000" w:rsidP="00000000" w:rsidRDefault="00000000" w:rsidRPr="00000000" w14:paraId="00000023">
                <w:pPr>
                  <w:rPr>
                    <w:rFonts w:ascii="Inter" w:cs="Inter" w:eastAsia="Inter" w:hAnsi="Inter"/>
                    <w:color w:val="1b1739"/>
                  </w:rPr>
                </w:pPr>
                <w:r w:rsidDel="00000000" w:rsidR="00000000" w:rsidRPr="00000000">
                  <w:rPr>
                    <w:rtl w:val="0"/>
                  </w:rPr>
                </w:r>
              </w:p>
              <w:p w:rsidR="00000000" w:rsidDel="00000000" w:rsidP="00000000" w:rsidRDefault="00000000" w:rsidRPr="00000000" w14:paraId="00000024">
                <w:pPr>
                  <w:rPr>
                    <w:rFonts w:ascii="Inter" w:cs="Inter" w:eastAsia="Inter" w:hAnsi="Inter"/>
                    <w:color w:val="1b1739"/>
                  </w:rPr>
                </w:pPr>
                <w:r w:rsidDel="00000000" w:rsidR="00000000" w:rsidRPr="00000000">
                  <w:rPr>
                    <w:rFonts w:ascii="Inter" w:cs="Inter" w:eastAsia="Inter" w:hAnsi="Inter"/>
                    <w:color w:val="1b1739"/>
                    <w:rtl w:val="0"/>
                  </w:rPr>
                  <w:t xml:space="preserve">Derudover er det afgørende, at medarbejderne løbende modtager uddannelse eller træning i dette emne. </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25">
                <w:pPr>
                  <w:spacing w:after="240" w:before="240" w:lineRule="auto"/>
                  <w:rPr>
                    <w:rFonts w:ascii="Inter" w:cs="Inter" w:eastAsia="Inter" w:hAnsi="Inter"/>
                    <w:color w:val="1b1739"/>
                  </w:rPr>
                </w:pPr>
                <w:r w:rsidDel="00000000" w:rsidR="00000000" w:rsidRPr="00000000">
                  <w:rPr>
                    <w:rtl w:val="0"/>
                  </w:rPr>
                </w:r>
              </w:p>
            </w:tc>
          </w:tr>
        </w:tbl>
      </w:sdtContent>
    </w:sdt>
    <w:p w:rsidR="00000000" w:rsidDel="00000000" w:rsidP="00000000" w:rsidRDefault="00000000" w:rsidRPr="00000000" w14:paraId="0000002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rPr>
      </w:pPr>
      <w:r w:rsidDel="00000000" w:rsidR="00000000" w:rsidRPr="00000000">
        <w:rPr>
          <w:rFonts w:ascii="Open Sans" w:cs="Open Sans" w:eastAsia="Open Sans" w:hAnsi="Open Sans"/>
          <w:b w:val="1"/>
          <w:rtl w:val="0"/>
        </w:rPr>
        <w:t xml:space="preserve">3. Proces for håndtering af sikkerhedshændelser</w:t>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Når [</w:t>
      </w:r>
      <w:r w:rsidDel="00000000" w:rsidR="00000000" w:rsidRPr="00000000">
        <w:rPr>
          <w:rFonts w:ascii="Open Sans" w:cs="Open Sans" w:eastAsia="Open Sans" w:hAnsi="Open Sans"/>
          <w:i w:val="1"/>
          <w:rtl w:val="0"/>
        </w:rPr>
        <w:t xml:space="preserve">Indsæt relevant kontaktpunkt / team, der vurderer og håndterer sikkerhedshændelser] </w:t>
      </w:r>
      <w:r w:rsidDel="00000000" w:rsidR="00000000" w:rsidRPr="00000000">
        <w:rPr>
          <w:rFonts w:ascii="Open Sans" w:cs="Open Sans" w:eastAsia="Open Sans" w:hAnsi="Open Sans"/>
          <w:rtl w:val="0"/>
        </w:rPr>
        <w:t xml:space="preserve">får besked om, at der er identificeret en sikkerhedshændelse, er der forskellige skridt, der skal tages stilling til. </w:t>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3.1 STOP sikkerhedshændelsen</w:t>
      </w:r>
    </w:p>
    <w:p w:rsidR="00000000" w:rsidDel="00000000" w:rsidP="00000000" w:rsidRDefault="00000000" w:rsidRPr="00000000" w14:paraId="0000002B">
      <w:pPr>
        <w:rPr>
          <w:rFonts w:ascii="Open Sans" w:cs="Open Sans" w:eastAsia="Open Sans" w:hAnsi="Open Sans"/>
        </w:rPr>
      </w:pPr>
      <w:r w:rsidDel="00000000" w:rsidR="00000000" w:rsidRPr="00000000">
        <w:rPr>
          <w:rFonts w:ascii="Open Sans" w:cs="Open Sans" w:eastAsia="Open Sans" w:hAnsi="Open Sans"/>
          <w:rtl w:val="0"/>
        </w:rPr>
        <w:t xml:space="preserve">Hvis det er muligt, skal sikkerhedshændelsen stoppes hurtigst muligt. Dette kan gøres på forskellige måder afhængigt af, hvilken sikkerhedshændelse der er tale om. </w:t>
      </w:r>
    </w:p>
    <w:p w:rsidR="00000000" w:rsidDel="00000000" w:rsidP="00000000" w:rsidRDefault="00000000" w:rsidRPr="00000000" w14:paraId="0000002C">
      <w:pPr>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ind w:left="0" w:firstLine="0"/>
        <w:rPr>
          <w:rFonts w:ascii="Open Sans" w:cs="Open Sans" w:eastAsia="Open Sans" w:hAnsi="Open Sans"/>
          <w:u w:val="single"/>
        </w:rPr>
      </w:pPr>
      <w:r w:rsidDel="00000000" w:rsidR="00000000" w:rsidRPr="00000000">
        <w:rPr>
          <w:rFonts w:ascii="Open Sans" w:cs="Open Sans" w:eastAsia="Open Sans" w:hAnsi="Open Sans"/>
          <w:rtl w:val="0"/>
        </w:rPr>
        <w:t xml:space="preserve">Det kan være et spørgsmål om at afbryde netværk for at forhindre spredning af malware eller uautoriseret adgang eller at lukke systemer ned for at undgå yderligere skade. Det kan også være, at der er behov for at blokere al adgang til det kompromitterede system. </w:t>
      </w:r>
      <w:r w:rsidDel="00000000" w:rsidR="00000000" w:rsidRPr="00000000">
        <w:rPr>
          <w:rtl w:val="0"/>
        </w:rPr>
      </w:r>
    </w:p>
    <w:p w:rsidR="00000000" w:rsidDel="00000000" w:rsidP="00000000" w:rsidRDefault="00000000" w:rsidRPr="00000000" w14:paraId="0000002E">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3.2 Vurdér om der er tale om en krisesituation</w:t>
      </w:r>
    </w:p>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Det skal altid vurderes, om der er tale </w:t>
      </w:r>
      <w:r w:rsidDel="00000000" w:rsidR="00000000" w:rsidRPr="00000000">
        <w:rPr>
          <w:rFonts w:ascii="Open Sans" w:cs="Open Sans" w:eastAsia="Open Sans" w:hAnsi="Open Sans"/>
          <w:rtl w:val="0"/>
        </w:rPr>
        <w:t xml:space="preserve">om en krisesituation i forhold til, om der skal iværksættes relevant beredskab.  </w:t>
      </w:r>
    </w:p>
    <w:p w:rsidR="00000000" w:rsidDel="00000000" w:rsidP="00000000" w:rsidRDefault="00000000" w:rsidRPr="00000000" w14:paraId="00000031">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rPr>
      </w:pPr>
      <w:r w:rsidDel="00000000" w:rsidR="00000000" w:rsidRPr="00000000">
        <w:rPr>
          <w:rFonts w:ascii="Open Sans" w:cs="Open Sans" w:eastAsia="Open Sans" w:hAnsi="Open Sans"/>
          <w:i w:val="1"/>
          <w:rtl w:val="0"/>
        </w:rPr>
        <w:t xml:space="preserve">[Oplist eventuelt eksempler på, hvad en krisesituation kan være, eller hvilke parametre, der skal vurderes. Her kan også henvises til en eventuel kriseberedskabsplan eller it-beredskabsplan i forhold til vurderingen af, om der er tale om en krisesituation, hvor beredskabet skal aktiveres.]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3.3 Vurder og analyser sikkerhedshændelsen</w:t>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Det er </w:t>
      </w:r>
      <w:r w:rsidDel="00000000" w:rsidR="00000000" w:rsidRPr="00000000">
        <w:rPr>
          <w:rFonts w:ascii="Open Sans" w:cs="Open Sans" w:eastAsia="Open Sans" w:hAnsi="Open Sans"/>
          <w:i w:val="1"/>
          <w:rtl w:val="0"/>
        </w:rPr>
        <w:t xml:space="preserve">[indsæt relevant team/kontaktpunkt, der vurderer og håndterer sikkerhedshændelser]</w:t>
      </w:r>
      <w:r w:rsidDel="00000000" w:rsidR="00000000" w:rsidRPr="00000000">
        <w:rPr>
          <w:rFonts w:ascii="Open Sans" w:cs="Open Sans" w:eastAsia="Open Sans" w:hAnsi="Open Sans"/>
          <w:rtl w:val="0"/>
        </w:rPr>
        <w:t xml:space="preserve">, der vurderer og analyserer sikkerhedshændelsen for at finde ud af, hvordan situationen skal håndteres og hvordan sådan en situation fremadrettet kan undgås.  </w:t>
      </w:r>
    </w:p>
    <w:p w:rsidR="00000000" w:rsidDel="00000000" w:rsidP="00000000" w:rsidRDefault="00000000" w:rsidRPr="00000000" w14:paraId="00000036">
      <w:pPr>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i w:val="1"/>
        </w:rPr>
      </w:pPr>
      <w:r w:rsidDel="00000000" w:rsidR="00000000" w:rsidRPr="00000000">
        <w:rPr>
          <w:rFonts w:ascii="Open Sans" w:cs="Open Sans" w:eastAsia="Open Sans" w:hAnsi="Open Sans"/>
          <w:rtl w:val="0"/>
        </w:rPr>
        <w:t xml:space="preserve">Er der tale om en sikkerhedshændelse, som involverer personoplysninger, skal dette vurderes af </w:t>
      </w:r>
      <w:r w:rsidDel="00000000" w:rsidR="00000000" w:rsidRPr="00000000">
        <w:rPr>
          <w:rFonts w:ascii="Open Sans" w:cs="Open Sans" w:eastAsia="Open Sans" w:hAnsi="Open Sans"/>
          <w:i w:val="1"/>
          <w:rtl w:val="0"/>
        </w:rPr>
        <w:t xml:space="preserve">[indsæt kontaktoplysninger på fx DPO eller andet relevant kontaktpunkt]. </w:t>
      </w:r>
    </w:p>
    <w:p w:rsidR="00000000" w:rsidDel="00000000" w:rsidP="00000000" w:rsidRDefault="00000000" w:rsidRPr="00000000" w14:paraId="00000038">
      <w:pPr>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Det er vigtigt, at de løbende vurderinger dokumenteres, se pkt. 5.</w:t>
      </w:r>
    </w:p>
    <w:p w:rsidR="00000000" w:rsidDel="00000000" w:rsidP="00000000" w:rsidRDefault="00000000" w:rsidRPr="00000000" w14:paraId="0000003A">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3.4 Risikovurdering</w:t>
      </w:r>
    </w:p>
    <w:p w:rsidR="00000000" w:rsidDel="00000000" w:rsidP="00000000" w:rsidRDefault="00000000" w:rsidRPr="00000000" w14:paraId="0000003C">
      <w:pPr>
        <w:rPr>
          <w:rFonts w:ascii="Open Sans" w:cs="Open Sans" w:eastAsia="Open Sans" w:hAnsi="Open Sans"/>
        </w:rPr>
      </w:pPr>
      <w:r w:rsidDel="00000000" w:rsidR="00000000" w:rsidRPr="00000000">
        <w:rPr>
          <w:rFonts w:ascii="Open Sans" w:cs="Open Sans" w:eastAsia="Open Sans" w:hAnsi="Open Sans"/>
          <w:rtl w:val="0"/>
        </w:rPr>
        <w:t xml:space="preserve">På baggrund af</w:t>
      </w:r>
      <w:r w:rsidDel="00000000" w:rsidR="00000000" w:rsidRPr="00000000">
        <w:rPr>
          <w:rFonts w:ascii="Open Sans" w:cs="Open Sans" w:eastAsia="Open Sans" w:hAnsi="Open Sans"/>
          <w:rtl w:val="0"/>
        </w:rPr>
        <w:t xml:space="preserve"> håndtering af sikkerhedshændelser bør det altid vurderes, om der skal foretages en risikovurdering eller om den eksisterende og aktuelle risikovurdering skal opdateres.</w:t>
      </w:r>
    </w:p>
    <w:p w:rsidR="00000000" w:rsidDel="00000000" w:rsidP="00000000" w:rsidRDefault="00000000" w:rsidRPr="00000000" w14:paraId="0000003D">
      <w:pPr>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3.5 Implementer udvalgte foranstaltninger</w:t>
      </w:r>
    </w:p>
    <w:p w:rsidR="00000000" w:rsidDel="00000000" w:rsidP="00000000" w:rsidRDefault="00000000" w:rsidRPr="00000000" w14:paraId="0000003F">
      <w:pPr>
        <w:rPr>
          <w:rFonts w:ascii="Open Sans" w:cs="Open Sans" w:eastAsia="Open Sans" w:hAnsi="Open Sans"/>
          <w:u w:val="single"/>
        </w:rPr>
      </w:pPr>
      <w:r w:rsidDel="00000000" w:rsidR="00000000" w:rsidRPr="00000000">
        <w:rPr>
          <w:rFonts w:ascii="Open Sans" w:cs="Open Sans" w:eastAsia="Open Sans" w:hAnsi="Open Sans"/>
          <w:rtl w:val="0"/>
        </w:rPr>
        <w:t xml:space="preserve">I forbindelse med vurderingen af sikkerhedshændelsen identificeres konkrete sikkerhedsforanstaltninger, </w:t>
      </w:r>
      <w:r w:rsidDel="00000000" w:rsidR="00000000" w:rsidRPr="00000000">
        <w:rPr>
          <w:rFonts w:ascii="Open Sans" w:cs="Open Sans" w:eastAsia="Open Sans" w:hAnsi="Open Sans"/>
          <w:rtl w:val="0"/>
        </w:rPr>
        <w:t xml:space="preserve">der skal implementeres. Der skal udarbejdes en plan for den konkrete implementering,</w:t>
      </w:r>
      <w:r w:rsidDel="00000000" w:rsidR="00000000" w:rsidRPr="00000000">
        <w:rPr>
          <w:rFonts w:ascii="Open Sans" w:cs="Open Sans" w:eastAsia="Open Sans" w:hAnsi="Open Sans"/>
          <w:rtl w:val="0"/>
        </w:rPr>
        <w:t xml:space="preserve"> herunder hvem der er ansvarlig for implementeringen og tidsfrist.  Dette bør indgå i dokumentationen af sikkerhedshændelsen. </w:t>
      </w:r>
      <w:r w:rsidDel="00000000" w:rsidR="00000000" w:rsidRPr="00000000">
        <w:rPr>
          <w:rtl w:val="0"/>
        </w:rPr>
      </w:r>
    </w:p>
    <w:p w:rsidR="00000000" w:rsidDel="00000000" w:rsidP="00000000" w:rsidRDefault="00000000" w:rsidRPr="00000000" w14:paraId="00000040">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3.6 Underretning / rapportering </w:t>
      </w:r>
    </w:p>
    <w:p w:rsidR="00000000" w:rsidDel="00000000" w:rsidP="00000000" w:rsidRDefault="00000000" w:rsidRPr="00000000" w14:paraId="00000042">
      <w:pPr>
        <w:rPr>
          <w:rFonts w:ascii="Open Sans" w:cs="Open Sans" w:eastAsia="Open Sans" w:hAnsi="Open Sans"/>
        </w:rPr>
      </w:pPr>
      <w:r w:rsidDel="00000000" w:rsidR="00000000" w:rsidRPr="00000000">
        <w:rPr>
          <w:rFonts w:ascii="Open Sans" w:cs="Open Sans" w:eastAsia="Open Sans" w:hAnsi="Open Sans"/>
          <w:rtl w:val="0"/>
        </w:rPr>
        <w:t xml:space="preserve">I takt med at sikkerhedshændelsen vurderes og håndteres, skal der også tages stilling til, om sikkerhedshændelsen er af en sådan karakter, at der skal foretages en indberetning til fx Center for Cybersikkerhed eller Datatilsynet. </w:t>
      </w:r>
    </w:p>
    <w:p w:rsidR="00000000" w:rsidDel="00000000" w:rsidP="00000000" w:rsidRDefault="00000000" w:rsidRPr="00000000" w14:paraId="00000043">
      <w:pPr>
        <w:spacing w:after="40" w:lineRule="auto"/>
        <w:rPr>
          <w:rFonts w:ascii="Inter" w:cs="Inter" w:eastAsia="Inter" w:hAnsi="Inter"/>
          <w:color w:val="1b1739"/>
        </w:rPr>
      </w:pPr>
      <w:r w:rsidDel="00000000" w:rsidR="00000000" w:rsidRPr="00000000">
        <w:rPr>
          <w:rtl w:val="0"/>
        </w:rPr>
      </w:r>
    </w:p>
    <w:sdt>
      <w:sdtPr>
        <w:lock w:val="contentLocked"/>
        <w:tag w:val="goog_rdk_1"/>
      </w:sdtPr>
      <w:sdtContent>
        <w:tbl>
          <w:tblPr>
            <w:tblStyle w:val="Table4"/>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44">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45">
                <w:pPr>
                  <w:rPr>
                    <w:rFonts w:ascii="Inter" w:cs="Inter" w:eastAsia="Inter" w:hAnsi="Inter"/>
                    <w:b w:val="1"/>
                    <w:color w:val="1b1739"/>
                  </w:rPr>
                </w:pPr>
                <w:r w:rsidDel="00000000" w:rsidR="00000000" w:rsidRPr="00000000">
                  <w:rPr>
                    <w:rFonts w:ascii="Inter" w:cs="Inter" w:eastAsia="Inter" w:hAnsi="Inter"/>
                    <w:b w:val="1"/>
                    <w:color w:val="1b1739"/>
                    <w:rtl w:val="0"/>
                  </w:rPr>
                  <w:t xml:space="preserve">Eksempler på krav til underretning / rapportering</w:t>
                </w:r>
              </w:p>
              <w:p w:rsidR="00000000" w:rsidDel="00000000" w:rsidP="00000000" w:rsidRDefault="00000000" w:rsidRPr="00000000" w14:paraId="00000046">
                <w:pPr>
                  <w:rPr>
                    <w:rFonts w:ascii="Inter" w:cs="Inter" w:eastAsia="Inter" w:hAnsi="Inter"/>
                    <w:b w:val="1"/>
                    <w:color w:val="1b1739"/>
                  </w:rPr>
                </w:pPr>
                <w:r w:rsidDel="00000000" w:rsidR="00000000" w:rsidRPr="00000000">
                  <w:rPr>
                    <w:rtl w:val="0"/>
                  </w:rPr>
                </w:r>
              </w:p>
              <w:p w:rsidR="00000000" w:rsidDel="00000000" w:rsidP="00000000" w:rsidRDefault="00000000" w:rsidRPr="00000000" w14:paraId="00000047">
                <w:pPr>
                  <w:rPr>
                    <w:rFonts w:ascii="Inter" w:cs="Inter" w:eastAsia="Inter" w:hAnsi="Inter"/>
                    <w:i w:val="1"/>
                    <w:color w:val="1b1739"/>
                  </w:rPr>
                </w:pPr>
                <w:r w:rsidDel="00000000" w:rsidR="00000000" w:rsidRPr="00000000">
                  <w:rPr>
                    <w:rFonts w:ascii="Inter" w:cs="Inter" w:eastAsia="Inter" w:hAnsi="Inter"/>
                    <w:i w:val="1"/>
                    <w:color w:val="1b1739"/>
                    <w:rtl w:val="0"/>
                  </w:rPr>
                  <w:t xml:space="preserve">I kan med fordel beskrive, hvilke ordninger, der er relevante for jeres virksomhed.</w:t>
                </w:r>
              </w:p>
              <w:p w:rsidR="00000000" w:rsidDel="00000000" w:rsidP="00000000" w:rsidRDefault="00000000" w:rsidRPr="00000000" w14:paraId="00000048">
                <w:pPr>
                  <w:rPr>
                    <w:rFonts w:ascii="Inter" w:cs="Inter" w:eastAsia="Inter" w:hAnsi="Inter"/>
                    <w:b w:val="1"/>
                    <w:color w:val="1b1739"/>
                  </w:rPr>
                </w:pPr>
                <w:r w:rsidDel="00000000" w:rsidR="00000000" w:rsidRPr="00000000">
                  <w:rPr>
                    <w:rtl w:val="0"/>
                  </w:rPr>
                </w:r>
              </w:p>
              <w:p w:rsidR="00000000" w:rsidDel="00000000" w:rsidP="00000000" w:rsidRDefault="00000000" w:rsidRPr="00000000" w14:paraId="00000049">
                <w:pPr>
                  <w:rPr>
                    <w:rFonts w:ascii="Inter" w:cs="Inter" w:eastAsia="Inter" w:hAnsi="Inter"/>
                    <w:color w:val="1b1739"/>
                    <w:u w:val="single"/>
                  </w:rPr>
                </w:pPr>
                <w:r w:rsidDel="00000000" w:rsidR="00000000" w:rsidRPr="00000000">
                  <w:rPr>
                    <w:rFonts w:ascii="Inter" w:cs="Inter" w:eastAsia="Inter" w:hAnsi="Inter"/>
                    <w:color w:val="1b1739"/>
                    <w:u w:val="single"/>
                    <w:rtl w:val="0"/>
                  </w:rPr>
                  <w:t xml:space="preserve">Større sikkerhedshændelser</w:t>
                </w:r>
              </w:p>
              <w:p w:rsidR="00000000" w:rsidDel="00000000" w:rsidP="00000000" w:rsidRDefault="00000000" w:rsidRPr="00000000" w14:paraId="0000004A">
                <w:pPr>
                  <w:rPr>
                    <w:rFonts w:ascii="Inter" w:cs="Inter" w:eastAsia="Inter" w:hAnsi="Inter"/>
                    <w:color w:val="1b1739"/>
                  </w:rPr>
                </w:pPr>
                <w:r w:rsidDel="00000000" w:rsidR="00000000" w:rsidRPr="00000000">
                  <w:rPr>
                    <w:rFonts w:ascii="Inter" w:cs="Inter" w:eastAsia="Inter" w:hAnsi="Inter"/>
                    <w:color w:val="1b1739"/>
                    <w:rtl w:val="0"/>
                  </w:rPr>
                  <w:t xml:space="preserve">Har din organisation været ramt af en sikkerhedshændelse, kan der være krav om, at du underretter CFCS. Siden den 1. september 2014 har alle statslige myndigheder været forpligtet til at underrette CFCS om større sikkerhedshændelser. </w:t>
                </w:r>
              </w:p>
              <w:p w:rsidR="00000000" w:rsidDel="00000000" w:rsidP="00000000" w:rsidRDefault="00000000" w:rsidRPr="00000000" w14:paraId="0000004B">
                <w:pPr>
                  <w:rPr>
                    <w:rFonts w:ascii="Inter" w:cs="Inter" w:eastAsia="Inter" w:hAnsi="Inter"/>
                    <w:color w:val="1b1739"/>
                  </w:rPr>
                </w:pPr>
                <w:r w:rsidDel="00000000" w:rsidR="00000000" w:rsidRPr="00000000">
                  <w:rPr>
                    <w:rtl w:val="0"/>
                  </w:rPr>
                </w:r>
              </w:p>
              <w:p w:rsidR="00000000" w:rsidDel="00000000" w:rsidP="00000000" w:rsidRDefault="00000000" w:rsidRPr="00000000" w14:paraId="0000004C">
                <w:pPr>
                  <w:rPr>
                    <w:rFonts w:ascii="Inter" w:cs="Inter" w:eastAsia="Inter" w:hAnsi="Inter"/>
                    <w:color w:val="1b1739"/>
                  </w:rPr>
                </w:pPr>
                <w:r w:rsidDel="00000000" w:rsidR="00000000" w:rsidRPr="00000000">
                  <w:rPr>
                    <w:rFonts w:ascii="Inter" w:cs="Inter" w:eastAsia="Inter" w:hAnsi="Inter"/>
                    <w:color w:val="1b1739"/>
                    <w:rtl w:val="0"/>
                  </w:rPr>
                  <w:t xml:space="preserve">Underretning om sikkerhedshændelser til CFCS sker via virk.dk</w:t>
                </w:r>
              </w:p>
              <w:p w:rsidR="00000000" w:rsidDel="00000000" w:rsidP="00000000" w:rsidRDefault="00000000" w:rsidRPr="00000000" w14:paraId="0000004D">
                <w:pPr>
                  <w:rPr>
                    <w:rFonts w:ascii="Inter" w:cs="Inter" w:eastAsia="Inter" w:hAnsi="Inter"/>
                    <w:color w:val="1b1739"/>
                  </w:rPr>
                </w:pPr>
                <w:r w:rsidDel="00000000" w:rsidR="00000000" w:rsidRPr="00000000">
                  <w:rPr>
                    <w:rtl w:val="0"/>
                  </w:rPr>
                </w:r>
              </w:p>
              <w:p w:rsidR="00000000" w:rsidDel="00000000" w:rsidP="00000000" w:rsidRDefault="00000000" w:rsidRPr="00000000" w14:paraId="0000004E">
                <w:pPr>
                  <w:rPr>
                    <w:rFonts w:ascii="Inter" w:cs="Inter" w:eastAsia="Inter" w:hAnsi="Inter"/>
                    <w:color w:val="1b1739"/>
                    <w:u w:val="single"/>
                  </w:rPr>
                </w:pPr>
                <w:r w:rsidDel="00000000" w:rsidR="00000000" w:rsidRPr="00000000">
                  <w:rPr>
                    <w:rFonts w:ascii="Inter" w:cs="Inter" w:eastAsia="Inter" w:hAnsi="Inter"/>
                    <w:color w:val="1b1739"/>
                    <w:u w:val="single"/>
                    <w:rtl w:val="0"/>
                  </w:rPr>
                  <w:t xml:space="preserve">Frivillig underretning</w:t>
                </w:r>
              </w:p>
              <w:p w:rsidR="00000000" w:rsidDel="00000000" w:rsidP="00000000" w:rsidRDefault="00000000" w:rsidRPr="00000000" w14:paraId="0000004F">
                <w:pPr>
                  <w:rPr>
                    <w:rFonts w:ascii="Inter" w:cs="Inter" w:eastAsia="Inter" w:hAnsi="Inter"/>
                    <w:color w:val="1b1739"/>
                  </w:rPr>
                </w:pPr>
                <w:r w:rsidDel="00000000" w:rsidR="00000000" w:rsidRPr="00000000">
                  <w:rPr>
                    <w:rFonts w:ascii="Inter" w:cs="Inter" w:eastAsia="Inter" w:hAnsi="Inter"/>
                    <w:color w:val="1b1739"/>
                    <w:rtl w:val="0"/>
                  </w:rPr>
                  <w:t xml:space="preserve">Virksomheder har mulighed for frivilligt at underrette CFCS om større sikkerhedshændelser. Den frivillige underretning sker også via virk.dk. </w:t>
                </w:r>
              </w:p>
              <w:p w:rsidR="00000000" w:rsidDel="00000000" w:rsidP="00000000" w:rsidRDefault="00000000" w:rsidRPr="00000000" w14:paraId="00000050">
                <w:pPr>
                  <w:rPr>
                    <w:rFonts w:ascii="Inter" w:cs="Inter" w:eastAsia="Inter" w:hAnsi="Inter"/>
                    <w:color w:val="1b1739"/>
                  </w:rPr>
                </w:pPr>
                <w:r w:rsidDel="00000000" w:rsidR="00000000" w:rsidRPr="00000000">
                  <w:rPr>
                    <w:rtl w:val="0"/>
                  </w:rPr>
                </w:r>
              </w:p>
              <w:p w:rsidR="00000000" w:rsidDel="00000000" w:rsidP="00000000" w:rsidRDefault="00000000" w:rsidRPr="00000000" w14:paraId="00000051">
                <w:pPr>
                  <w:rPr>
                    <w:rFonts w:ascii="Inter" w:cs="Inter" w:eastAsia="Inter" w:hAnsi="Inter"/>
                    <w:color w:val="1b1739"/>
                    <w:u w:val="single"/>
                  </w:rPr>
                </w:pPr>
                <w:r w:rsidDel="00000000" w:rsidR="00000000" w:rsidRPr="00000000">
                  <w:rPr>
                    <w:rFonts w:ascii="Inter" w:cs="Inter" w:eastAsia="Inter" w:hAnsi="Inter"/>
                    <w:color w:val="1b1739"/>
                    <w:u w:val="single"/>
                    <w:rtl w:val="0"/>
                  </w:rPr>
                  <w:t xml:space="preserve">Virksomheder omfattet af NIS-direktivet </w:t>
                </w:r>
              </w:p>
              <w:p w:rsidR="00000000" w:rsidDel="00000000" w:rsidP="00000000" w:rsidRDefault="00000000" w:rsidRPr="00000000" w14:paraId="00000052">
                <w:pPr>
                  <w:rPr>
                    <w:rFonts w:ascii="Inter" w:cs="Inter" w:eastAsia="Inter" w:hAnsi="Inter"/>
                    <w:color w:val="1b1739"/>
                  </w:rPr>
                </w:pPr>
                <w:r w:rsidDel="00000000" w:rsidR="00000000" w:rsidRPr="00000000">
                  <w:rPr>
                    <w:rFonts w:ascii="Inter" w:cs="Inter" w:eastAsia="Inter" w:hAnsi="Inter"/>
                    <w:color w:val="1b1739"/>
                    <w:rtl w:val="0"/>
                  </w:rPr>
                  <w:t xml:space="preserve">Der gælder særlige krav til underretning for de myndigheder og virksomheder, der er omfattet af det nuværende NIS direktiv. </w:t>
                </w:r>
              </w:p>
              <w:p w:rsidR="00000000" w:rsidDel="00000000" w:rsidP="00000000" w:rsidRDefault="00000000" w:rsidRPr="00000000" w14:paraId="00000053">
                <w:pPr>
                  <w:rPr>
                    <w:rFonts w:ascii="Inter" w:cs="Inter" w:eastAsia="Inter" w:hAnsi="Inter"/>
                    <w:color w:val="1b1739"/>
                  </w:rPr>
                </w:pPr>
                <w:r w:rsidDel="00000000" w:rsidR="00000000" w:rsidRPr="00000000">
                  <w:rPr>
                    <w:rtl w:val="0"/>
                  </w:rPr>
                </w:r>
              </w:p>
              <w:p w:rsidR="00000000" w:rsidDel="00000000" w:rsidP="00000000" w:rsidRDefault="00000000" w:rsidRPr="00000000" w14:paraId="00000054">
                <w:pPr>
                  <w:rPr>
                    <w:rFonts w:ascii="Inter" w:cs="Inter" w:eastAsia="Inter" w:hAnsi="Inter"/>
                    <w:color w:val="1b1739"/>
                  </w:rPr>
                </w:pPr>
                <w:r w:rsidDel="00000000" w:rsidR="00000000" w:rsidRPr="00000000">
                  <w:rPr>
                    <w:rFonts w:ascii="Inter" w:cs="Inter" w:eastAsia="Inter" w:hAnsi="Inter"/>
                    <w:color w:val="1b1739"/>
                    <w:rtl w:val="0"/>
                  </w:rPr>
                  <w:t xml:space="preserve">Sådanne underretninger af sikkerhedshændelser skal ske til CFCS, der er national CSIRT, og til de sektoransvarlige myndigheder.</w:t>
                </w:r>
              </w:p>
              <w:p w:rsidR="00000000" w:rsidDel="00000000" w:rsidP="00000000" w:rsidRDefault="00000000" w:rsidRPr="00000000" w14:paraId="00000055">
                <w:pPr>
                  <w:rPr>
                    <w:rFonts w:ascii="Inter" w:cs="Inter" w:eastAsia="Inter" w:hAnsi="Inter"/>
                    <w:color w:val="1b1739"/>
                  </w:rPr>
                </w:pPr>
                <w:r w:rsidDel="00000000" w:rsidR="00000000" w:rsidRPr="00000000">
                  <w:rPr>
                    <w:rtl w:val="0"/>
                  </w:rPr>
                </w:r>
              </w:p>
              <w:p w:rsidR="00000000" w:rsidDel="00000000" w:rsidP="00000000" w:rsidRDefault="00000000" w:rsidRPr="00000000" w14:paraId="00000056">
                <w:pPr>
                  <w:rPr>
                    <w:rFonts w:ascii="Inter" w:cs="Inter" w:eastAsia="Inter" w:hAnsi="Inter"/>
                    <w:color w:val="1b1739"/>
                    <w:u w:val="single"/>
                  </w:rPr>
                </w:pPr>
                <w:r w:rsidDel="00000000" w:rsidR="00000000" w:rsidRPr="00000000">
                  <w:rPr>
                    <w:rFonts w:ascii="Inter" w:cs="Inter" w:eastAsia="Inter" w:hAnsi="Inter"/>
                    <w:color w:val="1b1739"/>
                    <w:u w:val="single"/>
                    <w:rtl w:val="0"/>
                  </w:rPr>
                  <w:t xml:space="preserve">I forhold til den kommende </w:t>
                </w:r>
                <w:r w:rsidDel="00000000" w:rsidR="00000000" w:rsidRPr="00000000">
                  <w:rPr>
                    <w:rFonts w:ascii="Inter" w:cs="Inter" w:eastAsia="Inter" w:hAnsi="Inter"/>
                    <w:color w:val="1b1739"/>
                    <w:u w:val="single"/>
                    <w:rtl w:val="0"/>
                  </w:rPr>
                  <w:t xml:space="preserve">NIS2-lovgivning</w:t>
                </w:r>
                <w:r w:rsidDel="00000000" w:rsidR="00000000" w:rsidRPr="00000000">
                  <w:rPr>
                    <w:rtl w:val="0"/>
                  </w:rPr>
                </w:r>
              </w:p>
              <w:p w:rsidR="00000000" w:rsidDel="00000000" w:rsidP="00000000" w:rsidRDefault="00000000" w:rsidRPr="00000000" w14:paraId="00000057">
                <w:pPr>
                  <w:rPr>
                    <w:rFonts w:ascii="Inter" w:cs="Inter" w:eastAsia="Inter" w:hAnsi="Inter"/>
                    <w:color w:val="1b1739"/>
                  </w:rPr>
                </w:pPr>
                <w:r w:rsidDel="00000000" w:rsidR="00000000" w:rsidRPr="00000000">
                  <w:rPr>
                    <w:rFonts w:ascii="Inter" w:cs="Inter" w:eastAsia="Inter" w:hAnsi="Inter"/>
                    <w:color w:val="1b1739"/>
                    <w:rtl w:val="0"/>
                  </w:rPr>
                  <w:t xml:space="preserve">I </w:t>
                </w:r>
                <w:r w:rsidDel="00000000" w:rsidR="00000000" w:rsidRPr="00000000">
                  <w:rPr>
                    <w:rFonts w:ascii="Inter" w:cs="Inter" w:eastAsia="Inter" w:hAnsi="Inter"/>
                    <w:i w:val="1"/>
                    <w:color w:val="1b1739"/>
                    <w:rtl w:val="0"/>
                  </w:rPr>
                  <w:t xml:space="preserve">udkast til lov om foranstaltninger til sikring af et højt cybersikkerhedsniveau </w:t>
                </w:r>
                <w:r w:rsidDel="00000000" w:rsidR="00000000" w:rsidRPr="00000000">
                  <w:rPr>
                    <w:rFonts w:ascii="Inter" w:cs="Inter" w:eastAsia="Inter" w:hAnsi="Inter"/>
                    <w:color w:val="1b1739"/>
                    <w:rtl w:val="0"/>
                  </w:rPr>
                  <w:t xml:space="preserve">foreslås det, at væsentlige og vigtige enheder uden unødigt ophold skal underrette den relevante kompetente myndighed og CSIRT’en om enhver væsentlig hændelse, og at kravene til fremgangsmåden og fristerne for underretningerne indholdsmæssigt svarer til kravene i NIS2-direktivet (artikel 23). </w:t>
                </w:r>
              </w:p>
              <w:p w:rsidR="00000000" w:rsidDel="00000000" w:rsidP="00000000" w:rsidRDefault="00000000" w:rsidRPr="00000000" w14:paraId="00000058">
                <w:pPr>
                  <w:rPr>
                    <w:rFonts w:ascii="Inter" w:cs="Inter" w:eastAsia="Inter" w:hAnsi="Inter"/>
                    <w:color w:val="1b1739"/>
                  </w:rPr>
                </w:pPr>
                <w:r w:rsidDel="00000000" w:rsidR="00000000" w:rsidRPr="00000000">
                  <w:rPr>
                    <w:rtl w:val="0"/>
                  </w:rPr>
                </w:r>
              </w:p>
              <w:p w:rsidR="00000000" w:rsidDel="00000000" w:rsidP="00000000" w:rsidRDefault="00000000" w:rsidRPr="00000000" w14:paraId="00000059">
                <w:pPr>
                  <w:rPr>
                    <w:rFonts w:ascii="Inter" w:cs="Inter" w:eastAsia="Inter" w:hAnsi="Inter"/>
                    <w:color w:val="1b1739"/>
                    <w:u w:val="single"/>
                  </w:rPr>
                </w:pPr>
                <w:r w:rsidDel="00000000" w:rsidR="00000000" w:rsidRPr="00000000">
                  <w:rPr>
                    <w:rFonts w:ascii="Inter" w:cs="Inter" w:eastAsia="Inter" w:hAnsi="Inter"/>
                    <w:color w:val="1b1739"/>
                    <w:u w:val="single"/>
                    <w:rtl w:val="0"/>
                  </w:rPr>
                  <w:t xml:space="preserve">Indberetning til Datatilsynet</w:t>
                </w:r>
              </w:p>
              <w:p w:rsidR="00000000" w:rsidDel="00000000" w:rsidP="00000000" w:rsidRDefault="00000000" w:rsidRPr="00000000" w14:paraId="0000005A">
                <w:pPr>
                  <w:rPr>
                    <w:rFonts w:ascii="Inter" w:cs="Inter" w:eastAsia="Inter" w:hAnsi="Inter"/>
                    <w:color w:val="1b1739"/>
                  </w:rPr>
                </w:pPr>
                <w:r w:rsidDel="00000000" w:rsidR="00000000" w:rsidRPr="00000000">
                  <w:rPr>
                    <w:rFonts w:ascii="Inter" w:cs="Inter" w:eastAsia="Inter" w:hAnsi="Inter"/>
                    <w:color w:val="1b1739"/>
                    <w:rtl w:val="0"/>
                  </w:rPr>
                  <w:t xml:space="preserve">Som udgangspunkt skal alle brud på persondatasikkerheden anmeldes til Datatilsynet. Det er således kun, hvis det er usandsynligt, at bruddet på persondatasikkerheden indebærer en risiko for fysiske personers rettigheder eller frihedsrettigheder, at der ikke skal ske anmeldelse.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5B">
                <w:pPr>
                  <w:spacing w:after="240" w:before="240" w:lineRule="auto"/>
                  <w:rPr>
                    <w:rFonts w:ascii="Inter" w:cs="Inter" w:eastAsia="Inter" w:hAnsi="Inter"/>
                    <w:color w:val="1b1739"/>
                  </w:rPr>
                </w:pPr>
                <w:r w:rsidDel="00000000" w:rsidR="00000000" w:rsidRPr="00000000">
                  <w:rPr>
                    <w:rtl w:val="0"/>
                  </w:rPr>
                </w:r>
              </w:p>
            </w:tc>
          </w:tr>
        </w:tbl>
      </w:sdtContent>
    </w:sdt>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3.7 Orientering af ledelsen og andre interessenter</w:t>
      </w:r>
    </w:p>
    <w:p w:rsidR="00000000" w:rsidDel="00000000" w:rsidP="00000000" w:rsidRDefault="00000000" w:rsidRPr="00000000" w14:paraId="0000005F">
      <w:pPr>
        <w:rPr>
          <w:rFonts w:ascii="Open Sans" w:cs="Open Sans" w:eastAsia="Open Sans" w:hAnsi="Open Sans"/>
        </w:rPr>
      </w:pPr>
      <w:r w:rsidDel="00000000" w:rsidR="00000000" w:rsidRPr="00000000">
        <w:rPr>
          <w:rFonts w:ascii="Open Sans" w:cs="Open Sans" w:eastAsia="Open Sans" w:hAnsi="Open Sans"/>
          <w:rtl w:val="0"/>
        </w:rPr>
        <w:t xml:space="preserve">Ledelsen orienteres løbende om nye og igangværende sikkerhedshændelser. </w:t>
      </w:r>
    </w:p>
    <w:p w:rsidR="00000000" w:rsidDel="00000000" w:rsidP="00000000" w:rsidRDefault="00000000" w:rsidRPr="00000000" w14:paraId="00000060">
      <w:pPr>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spacing w:after="40" w:lineRule="auto"/>
        <w:rPr>
          <w:rFonts w:ascii="Inter" w:cs="Inter" w:eastAsia="Inter" w:hAnsi="Inter"/>
          <w:color w:val="1b1739"/>
        </w:rPr>
      </w:pPr>
      <w:r w:rsidDel="00000000" w:rsidR="00000000" w:rsidRPr="00000000">
        <w:rPr>
          <w:rtl w:val="0"/>
        </w:rPr>
      </w:r>
    </w:p>
    <w:sdt>
      <w:sdtPr>
        <w:lock w:val="contentLocked"/>
        <w:tag w:val="goog_rdk_2"/>
      </w:sdtPr>
      <w:sdtContent>
        <w:tbl>
          <w:tblPr>
            <w:tblStyle w:val="Table5"/>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62">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63">
                <w:pPr>
                  <w:rPr>
                    <w:rFonts w:ascii="Inter" w:cs="Inter" w:eastAsia="Inter" w:hAnsi="Inter"/>
                    <w:b w:val="1"/>
                    <w:color w:val="1b1739"/>
                  </w:rPr>
                </w:pPr>
                <w:r w:rsidDel="00000000" w:rsidR="00000000" w:rsidRPr="00000000">
                  <w:rPr>
                    <w:rFonts w:ascii="Inter" w:cs="Inter" w:eastAsia="Inter" w:hAnsi="Inter"/>
                    <w:b w:val="1"/>
                    <w:color w:val="1b1739"/>
                    <w:rtl w:val="0"/>
                  </w:rPr>
                  <w:t xml:space="preserve">Eksempler på krav til underretning / rapportering</w:t>
                </w:r>
              </w:p>
              <w:p w:rsidR="00000000" w:rsidDel="00000000" w:rsidP="00000000" w:rsidRDefault="00000000" w:rsidRPr="00000000" w14:paraId="00000064">
                <w:pPr>
                  <w:rPr>
                    <w:rFonts w:ascii="Inter" w:cs="Inter" w:eastAsia="Inter" w:hAnsi="Inter"/>
                    <w:b w:val="1"/>
                    <w:color w:val="1b1739"/>
                  </w:rPr>
                </w:pPr>
                <w:r w:rsidDel="00000000" w:rsidR="00000000" w:rsidRPr="00000000">
                  <w:rPr>
                    <w:rtl w:val="0"/>
                  </w:rPr>
                </w:r>
              </w:p>
              <w:p w:rsidR="00000000" w:rsidDel="00000000" w:rsidP="00000000" w:rsidRDefault="00000000" w:rsidRPr="00000000" w14:paraId="00000065">
                <w:pPr>
                  <w:rPr>
                    <w:rFonts w:ascii="Inter" w:cs="Inter" w:eastAsia="Inter" w:hAnsi="Inter"/>
                    <w:i w:val="1"/>
                    <w:color w:val="1b1739"/>
                  </w:rPr>
                </w:pPr>
                <w:r w:rsidDel="00000000" w:rsidR="00000000" w:rsidRPr="00000000">
                  <w:rPr>
                    <w:rFonts w:ascii="Inter" w:cs="Inter" w:eastAsia="Inter" w:hAnsi="Inter"/>
                    <w:i w:val="1"/>
                    <w:color w:val="1b1739"/>
                    <w:rtl w:val="0"/>
                  </w:rPr>
                  <w:t xml:space="preserve">I kan med fordel beskrive, hvilke ordninger, der er relevante for jeres virksomhed.</w:t>
                </w:r>
              </w:p>
              <w:p w:rsidR="00000000" w:rsidDel="00000000" w:rsidP="00000000" w:rsidRDefault="00000000" w:rsidRPr="00000000" w14:paraId="00000066">
                <w:pPr>
                  <w:rPr>
                    <w:rFonts w:ascii="Inter" w:cs="Inter" w:eastAsia="Inter" w:hAnsi="Inter"/>
                    <w:color w:val="1b1739"/>
                  </w:rPr>
                </w:pPr>
                <w:r w:rsidDel="00000000" w:rsidR="00000000" w:rsidRPr="00000000">
                  <w:rPr>
                    <w:rFonts w:ascii="Open Sans" w:cs="Open Sans" w:eastAsia="Open Sans" w:hAnsi="Open Sans"/>
                    <w:rtl w:val="0"/>
                  </w:rPr>
                  <w:t xml:space="preserve">Det er vigtigt at inddrage ledelsen i vurdering og håndtering af sikkerhedshændelser, da det i sidste ende er ledelsens ansvar at sikkerhedshændelsen bliver håndteret korrekt, og derudover kan ledelsen ofte bidrage med prioritering i forhold til ressourcer. </w:t>
                </w: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67">
                <w:pPr>
                  <w:spacing w:after="240" w:before="240" w:lineRule="auto"/>
                  <w:rPr>
                    <w:rFonts w:ascii="Inter" w:cs="Inter" w:eastAsia="Inter" w:hAnsi="Inter"/>
                    <w:color w:val="1b1739"/>
                  </w:rPr>
                </w:pPr>
                <w:r w:rsidDel="00000000" w:rsidR="00000000" w:rsidRPr="00000000">
                  <w:rPr>
                    <w:rtl w:val="0"/>
                  </w:rPr>
                </w:r>
              </w:p>
            </w:tc>
          </w:tr>
        </w:tbl>
      </w:sdtContent>
    </w:sdt>
    <w:p w:rsidR="00000000" w:rsidDel="00000000" w:rsidP="00000000" w:rsidRDefault="00000000" w:rsidRPr="00000000" w14:paraId="00000068">
      <w:pPr>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rPr>
      </w:pPr>
      <w:r w:rsidDel="00000000" w:rsidR="00000000" w:rsidRPr="00000000">
        <w:rPr>
          <w:rFonts w:ascii="Open Sans" w:cs="Open Sans" w:eastAsia="Open Sans" w:hAnsi="Open Sans"/>
          <w:rtl w:val="0"/>
        </w:rPr>
        <w:t xml:space="preserve">Det vurderes løbende, om der er andre interessenter, der skal orienteres i forhold til den konkrete sikkerhedshændelse. Denne vurdering dokumenteres. </w:t>
      </w:r>
    </w:p>
    <w:p w:rsidR="00000000" w:rsidDel="00000000" w:rsidP="00000000" w:rsidRDefault="00000000" w:rsidRPr="00000000" w14:paraId="0000006A">
      <w:pPr>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rPr>
      </w:pPr>
      <w:r w:rsidDel="00000000" w:rsidR="00000000" w:rsidRPr="00000000">
        <w:rPr>
          <w:rFonts w:ascii="Open Sans" w:cs="Open Sans" w:eastAsia="Open Sans" w:hAnsi="Open Sans"/>
          <w:b w:val="1"/>
          <w:rtl w:val="0"/>
        </w:rPr>
        <w:t xml:space="preserve">4. Dokumentation </w:t>
      </w:r>
    </w:p>
    <w:p w:rsidR="00000000" w:rsidDel="00000000" w:rsidP="00000000" w:rsidRDefault="00000000" w:rsidRPr="00000000" w14:paraId="0000006C">
      <w:pPr>
        <w:rPr>
          <w:rFonts w:ascii="Open Sans" w:cs="Open Sans" w:eastAsia="Open Sans" w:hAnsi="Open Sans"/>
          <w:b w:val="1"/>
        </w:rPr>
      </w:pPr>
      <w:r w:rsidDel="00000000" w:rsidR="00000000" w:rsidRPr="00000000">
        <w:rPr>
          <w:rFonts w:ascii="Open Sans" w:cs="Open Sans" w:eastAsia="Open Sans" w:hAnsi="Open Sans"/>
          <w:rtl w:val="0"/>
        </w:rPr>
        <w:t xml:space="preserve">Vurdering og håndtering af en </w:t>
      </w:r>
      <w:r w:rsidDel="00000000" w:rsidR="00000000" w:rsidRPr="00000000">
        <w:rPr>
          <w:rFonts w:ascii="Open Sans" w:cs="Open Sans" w:eastAsia="Open Sans" w:hAnsi="Open Sans"/>
          <w:rtl w:val="0"/>
        </w:rPr>
        <w:t xml:space="preserve">sikkerhedshændelse</w:t>
      </w:r>
      <w:r w:rsidDel="00000000" w:rsidR="00000000" w:rsidRPr="00000000">
        <w:rPr>
          <w:rFonts w:ascii="Open Sans" w:cs="Open Sans" w:eastAsia="Open Sans" w:hAnsi="Open Sans"/>
          <w:rtl w:val="0"/>
        </w:rPr>
        <w:t xml:space="preserve"> eller et sikkerhedsbrud dokumenteres løbende. Dokumentation af forløbet er meget vigtig - særligt som understøttende dokumentation, hvis hændelsen eller bruddet resulterer i en retslig efterforskning. Derudover støtter en grundig dokumentation også de overvejelser, der har været undervejs, f.eks. i forhold til mitigerende tiltag. </w:t>
      </w: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rPr>
      </w:pPr>
      <w:r w:rsidDel="00000000" w:rsidR="00000000" w:rsidRPr="00000000">
        <w:rPr>
          <w:rFonts w:ascii="Open Sans" w:cs="Open Sans" w:eastAsia="Open Sans" w:hAnsi="Open Sans"/>
          <w:b w:val="1"/>
          <w:rtl w:val="0"/>
        </w:rPr>
        <w:t xml:space="preserve">5. Evaluering</w:t>
      </w:r>
    </w:p>
    <w:p w:rsidR="00000000" w:rsidDel="00000000" w:rsidP="00000000" w:rsidRDefault="00000000" w:rsidRPr="00000000" w14:paraId="0000006F">
      <w:pPr>
        <w:rPr>
          <w:rFonts w:ascii="Open Sans" w:cs="Open Sans" w:eastAsia="Open Sans" w:hAnsi="Open Sans"/>
        </w:rPr>
      </w:pPr>
      <w:r w:rsidDel="00000000" w:rsidR="00000000" w:rsidRPr="00000000">
        <w:rPr>
          <w:rFonts w:ascii="Open Sans" w:cs="Open Sans" w:eastAsia="Open Sans" w:hAnsi="Open Sans"/>
          <w:rtl w:val="0"/>
        </w:rPr>
        <w:t xml:space="preserve">Efter en hændelseshåndtering foretages en evaluering af forløbet, herunder erfaringsopsamling og en vurdering af, om der bør iværksættes yderligere forebyggende foranstaltninger. </w:t>
      </w:r>
    </w:p>
    <w:p w:rsidR="00000000" w:rsidDel="00000000" w:rsidP="00000000" w:rsidRDefault="00000000" w:rsidRPr="00000000" w14:paraId="00000070">
      <w:pPr>
        <w:rPr>
          <w:rFonts w:ascii="Open Sans" w:cs="Open Sans" w:eastAsia="Open Sans" w:hAnsi="Open Sans"/>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rPr>
      </w:pPr>
      <w:r w:rsidDel="00000000" w:rsidR="00000000" w:rsidRPr="00000000">
        <w:rPr>
          <w:rFonts w:ascii="Open Sans" w:cs="Open Sans" w:eastAsia="Open Sans" w:hAnsi="Open Sans"/>
          <w:rtl w:val="0"/>
        </w:rPr>
        <w:t xml:space="preserve">Der foretages også en løbende vurdering af, om processen omkring hændelseshåndtering er effektiv. Evalueringen dokumenteres også. </w:t>
      </w:r>
    </w:p>
    <w:p w:rsidR="00000000" w:rsidDel="00000000" w:rsidP="00000000" w:rsidRDefault="00000000" w:rsidRPr="00000000" w14:paraId="00000072">
      <w:pPr>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rPr>
      </w:pPr>
      <w:r w:rsidDel="00000000" w:rsidR="00000000" w:rsidRPr="00000000">
        <w:rPr>
          <w:rtl w:val="0"/>
        </w:rPr>
      </w:r>
    </w:p>
    <w:p w:rsidR="00000000" w:rsidDel="00000000" w:rsidP="00000000" w:rsidRDefault="00000000" w:rsidRPr="00000000" w14:paraId="00000077">
      <w:pPr>
        <w:pStyle w:val="Heading3"/>
        <w:spacing w:after="0" w:before="40" w:lineRule="auto"/>
        <w:rPr>
          <w:rFonts w:ascii="Open Sans" w:cs="Open Sans" w:eastAsia="Open Sans" w:hAnsi="Open Sans"/>
          <w:b w:val="1"/>
          <w:sz w:val="22"/>
          <w:szCs w:val="22"/>
        </w:rPr>
      </w:pPr>
      <w:bookmarkStart w:colFirst="0" w:colLast="0" w:name="_heading=h.gjdgxs" w:id="0"/>
      <w:bookmarkEnd w:id="0"/>
      <w:r w:rsidDel="00000000" w:rsidR="00000000" w:rsidRPr="00000000">
        <w:rPr>
          <w:rFonts w:ascii="Open Sans" w:cs="Open Sans" w:eastAsia="Open Sans" w:hAnsi="Open Sans"/>
          <w:b w:val="1"/>
          <w:sz w:val="22"/>
          <w:szCs w:val="22"/>
          <w:rtl w:val="0"/>
        </w:rPr>
        <w:t xml:space="preserve">Dokumentinformation</w:t>
        <w:br w:type="textWrapping"/>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80">
      <w:pPr>
        <w:spacing w:after="160" w:lineRule="auto"/>
        <w:rPr>
          <w:rFonts w:ascii="Inter" w:cs="Inter" w:eastAsia="Inter" w:hAnsi="Inter"/>
          <w:color w:val="1b1739"/>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85">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-512324</wp:posOffset>
          </wp:positionH>
          <wp:positionV relativeFrom="paragraph">
            <wp:posOffset>-110774</wp:posOffset>
          </wp:positionV>
          <wp:extent cx="925830" cy="266700"/>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8HKfDdqoNP65as3ngAOTnniBwQ==">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