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Inter" w:cs="Inter" w:eastAsia="Inter" w:hAnsi="Inter"/>
          <w:b w:val="1"/>
          <w:color w:val="1b1739"/>
          <w:sz w:val="48"/>
          <w:szCs w:val="48"/>
        </w:rPr>
      </w:pPr>
      <w:r w:rsidDel="00000000" w:rsidR="00000000" w:rsidRPr="00000000">
        <w:rPr>
          <w:rFonts w:ascii="Inter" w:cs="Inter" w:eastAsia="Inter" w:hAnsi="Inter"/>
          <w:b w:val="1"/>
          <w:color w:val="1b1739"/>
          <w:sz w:val="48"/>
          <w:szCs w:val="48"/>
          <w:rtl w:val="0"/>
        </w:rPr>
        <w:br w:type="textWrapping"/>
        <w:t xml:space="preserve">Vejledning til anvendelse </w:t>
        <w:br w:type="textWrapping"/>
        <w:t xml:space="preserve">af Wired Relations’ skabeloner</w:t>
        <w:br w:type="textWrapping"/>
      </w:r>
      <w:r w:rsidDel="00000000" w:rsidR="00000000" w:rsidRPr="00000000">
        <w:drawing>
          <wp:anchor allowOverlap="1" behindDoc="1" distB="0" distT="0" distL="0" distR="0" hidden="0" layoutInCell="1" locked="0" relativeHeight="0" simplePos="0">
            <wp:simplePos x="0" y="0"/>
            <wp:positionH relativeFrom="column">
              <wp:posOffset>-512055</wp:posOffset>
            </wp:positionH>
            <wp:positionV relativeFrom="paragraph">
              <wp:posOffset>-3127241</wp:posOffset>
            </wp:positionV>
            <wp:extent cx="7170737" cy="8416820"/>
            <wp:effectExtent b="0" l="0" r="0" t="0"/>
            <wp:wrapNone/>
            <wp:docPr descr="A black background with black lines&#10;&#10;Description automatically generated" id="16" name="image2.png"/>
            <a:graphic>
              <a:graphicData uri="http://schemas.openxmlformats.org/drawingml/2006/picture">
                <pic:pic>
                  <pic:nvPicPr>
                    <pic:cNvPr descr="A black background with black lines&#10;&#10;Description automatically generated" id="0" name="image2.png"/>
                    <pic:cNvPicPr preferRelativeResize="0"/>
                  </pic:nvPicPr>
                  <pic:blipFill>
                    <a:blip r:embed="rId7"/>
                    <a:srcRect b="0" l="0" r="0" t="0"/>
                    <a:stretch>
                      <a:fillRect/>
                    </a:stretch>
                  </pic:blipFill>
                  <pic:spPr>
                    <a:xfrm>
                      <a:off x="0" y="0"/>
                      <a:ext cx="7170737" cy="8416820"/>
                    </a:xfrm>
                    <a:prstGeom prst="rect"/>
                    <a:ln/>
                  </pic:spPr>
                </pic:pic>
              </a:graphicData>
            </a:graphic>
          </wp:anchor>
        </w:drawing>
      </w:r>
    </w:p>
    <w:p w:rsidR="00000000" w:rsidDel="00000000" w:rsidP="00000000" w:rsidRDefault="00000000" w:rsidRPr="00000000" w14:paraId="00000002">
      <w:pPr>
        <w:rPr>
          <w:rFonts w:ascii="Inter" w:cs="Inter" w:eastAsia="Inter" w:hAnsi="Inter"/>
          <w:color w:val="1b1739"/>
        </w:rPr>
      </w:pPr>
      <w:r w:rsidDel="00000000" w:rsidR="00000000" w:rsidRPr="00000000">
        <w:rPr>
          <w:rFonts w:ascii="Inter" w:cs="Inter" w:eastAsia="Inter" w:hAnsi="Inter"/>
          <w:color w:val="1b1739"/>
          <w:rtl w:val="0"/>
        </w:rPr>
        <w:t xml:space="preserve">Wired Relations’ skabeloner* kan anvendes direkte i jeres arbejde med databeskyttelse og informationssikkerhed – men kan selvfølgelig også anvendes som inspiration til jeres eget materiale. I kan ændre efter behov, så det bliver præcis, som I ønsker det.   </w:t>
      </w:r>
    </w:p>
    <w:p w:rsidR="00000000" w:rsidDel="00000000" w:rsidP="00000000" w:rsidRDefault="00000000" w:rsidRPr="00000000" w14:paraId="00000003">
      <w:pPr>
        <w:rPr>
          <w:rFonts w:ascii="Inter" w:cs="Inter" w:eastAsia="Inter" w:hAnsi="Inter"/>
          <w:color w:val="1b1739"/>
        </w:rPr>
      </w:pPr>
      <w:r w:rsidDel="00000000" w:rsidR="00000000" w:rsidRPr="00000000">
        <w:rPr>
          <w:rtl w:val="0"/>
        </w:rPr>
      </w:r>
    </w:p>
    <w:p w:rsidR="00000000" w:rsidDel="00000000" w:rsidP="00000000" w:rsidRDefault="00000000" w:rsidRPr="00000000" w14:paraId="00000004">
      <w:pPr>
        <w:rPr>
          <w:rFonts w:ascii="Inter" w:cs="Inter" w:eastAsia="Inter" w:hAnsi="Inter"/>
          <w:color w:val="1b1739"/>
        </w:rPr>
      </w:pPr>
      <w:r w:rsidDel="00000000" w:rsidR="00000000" w:rsidRPr="00000000">
        <w:rPr>
          <w:rFonts w:ascii="Inter" w:cs="Inter" w:eastAsia="Inter" w:hAnsi="Inter"/>
          <w:b w:val="1"/>
          <w:color w:val="1b1739"/>
          <w:rtl w:val="0"/>
        </w:rPr>
        <w:t xml:space="preserve">OBS!</w:t>
      </w:r>
      <w:r w:rsidDel="00000000" w:rsidR="00000000" w:rsidRPr="00000000">
        <w:rPr>
          <w:rFonts w:ascii="Inter" w:cs="Inter" w:eastAsia="Inter" w:hAnsi="Inter"/>
          <w:color w:val="1b1739"/>
          <w:rtl w:val="0"/>
        </w:rPr>
        <w:t xml:space="preserve"> Der kan være afsnit, som ikke er relevante for alle virksomheder. Hvis dette er tilfældet, vil det tydeligt fremgå af teksten. </w:t>
      </w:r>
    </w:p>
    <w:p w:rsidR="00000000" w:rsidDel="00000000" w:rsidP="00000000" w:rsidRDefault="00000000" w:rsidRPr="00000000" w14:paraId="00000005">
      <w:pPr>
        <w:rPr>
          <w:rFonts w:ascii="Inter" w:cs="Inter" w:eastAsia="Inter" w:hAnsi="Inter"/>
          <w:color w:val="1b1739"/>
        </w:rPr>
      </w:pPr>
      <w:r w:rsidDel="00000000" w:rsidR="00000000" w:rsidRPr="00000000">
        <w:rPr>
          <w:rtl w:val="0"/>
        </w:rPr>
      </w:r>
    </w:p>
    <w:p w:rsidR="00000000" w:rsidDel="00000000" w:rsidP="00000000" w:rsidRDefault="00000000" w:rsidRPr="00000000" w14:paraId="00000006">
      <w:pPr>
        <w:spacing w:after="40" w:lineRule="auto"/>
        <w:rPr>
          <w:rFonts w:ascii="Inter" w:cs="Inter" w:eastAsia="Inter" w:hAnsi="Inter"/>
          <w:color w:val="1b1739"/>
        </w:rPr>
      </w:pPr>
      <w:r w:rsidDel="00000000" w:rsidR="00000000" w:rsidRPr="00000000">
        <w:rPr>
          <w:rFonts w:ascii="Inter" w:cs="Inter" w:eastAsia="Inter" w:hAnsi="Inter"/>
          <w:color w:val="1b1739"/>
          <w:rtl w:val="0"/>
        </w:rPr>
        <w:t xml:space="preserve">Der vil være steder i teksten, hvor der er lagt op til, at I indsætter virksomhedens navn eller andet. Dette vil i så fald være markeret jf. følgende: [</w:t>
      </w:r>
      <w:r w:rsidDel="00000000" w:rsidR="00000000" w:rsidRPr="00000000">
        <w:rPr>
          <w:rFonts w:ascii="Inter" w:cs="Inter" w:eastAsia="Inter" w:hAnsi="Inter"/>
          <w:i w:val="1"/>
          <w:color w:val="1b1739"/>
          <w:rtl w:val="0"/>
        </w:rPr>
        <w:t xml:space="preserve">indsæt virksomhedens navn</w:t>
      </w:r>
      <w:r w:rsidDel="00000000" w:rsidR="00000000" w:rsidRPr="00000000">
        <w:rPr>
          <w:rFonts w:ascii="Inter" w:cs="Inter" w:eastAsia="Inter" w:hAnsi="Inter"/>
          <w:color w:val="1b1739"/>
          <w:rtl w:val="0"/>
        </w:rPr>
        <w:t xml:space="preserve">].</w:t>
        <w:br w:type="textWrapping"/>
      </w:r>
    </w:p>
    <w:p w:rsidR="00000000" w:rsidDel="00000000" w:rsidP="00000000" w:rsidRDefault="00000000" w:rsidRPr="00000000" w14:paraId="00000007">
      <w:pPr>
        <w:rPr/>
      </w:pPr>
      <w:r w:rsidDel="00000000" w:rsidR="00000000" w:rsidRPr="00000000">
        <w:rPr>
          <w:rFonts w:ascii="Inter" w:cs="Inter" w:eastAsia="Inter" w:hAnsi="Inter"/>
          <w:color w:val="1b1739"/>
          <w:rtl w:val="0"/>
        </w:rPr>
        <w:br w:type="textWrapping"/>
        <w:t xml:space="preserve">I bunden af hver skabelon vil der fremgå en tabel, som giver et overblik over dokumentets version, seneste opdatering, samt hvem der har ansvaret for dokumentet. </w:t>
        <w:br w:type="textWrapping"/>
      </w:r>
      <w:r w:rsidDel="00000000" w:rsidR="00000000" w:rsidRPr="00000000">
        <w:rPr>
          <w:rtl w:val="0"/>
        </w:rPr>
      </w:r>
    </w:p>
    <w:tbl>
      <w:tblPr>
        <w:tblStyle w:val="Table1"/>
        <w:tblW w:w="11908.0" w:type="dxa"/>
        <w:jc w:val="left"/>
        <w:tblInd w:w="-1418.0" w:type="dxa"/>
        <w:tblLayout w:type="fixed"/>
        <w:tblLook w:val="0400"/>
      </w:tblPr>
      <w:tblGrid>
        <w:gridCol w:w="1312"/>
        <w:gridCol w:w="9178"/>
        <w:gridCol w:w="1418"/>
        <w:tblGridChange w:id="0">
          <w:tblGrid>
            <w:gridCol w:w="1312"/>
            <w:gridCol w:w="9178"/>
            <w:gridCol w:w="1418"/>
          </w:tblGrid>
        </w:tblGridChange>
      </w:tblGrid>
      <w:tr>
        <w:trPr>
          <w:cantSplit w:val="0"/>
          <w:trHeight w:val="1093" w:hRule="atLeast"/>
          <w:tblHeader w:val="0"/>
        </w:trPr>
        <w:tc>
          <w:tcPr>
            <w:shd w:fill="fbfaf9" w:val="clear"/>
          </w:tcPr>
          <w:p w:rsidR="00000000" w:rsidDel="00000000" w:rsidP="00000000" w:rsidRDefault="00000000" w:rsidRPr="00000000" w14:paraId="00000008">
            <w:pPr>
              <w:spacing w:after="240" w:before="240" w:lineRule="auto"/>
              <w:rPr>
                <w:rFonts w:ascii="Inter" w:cs="Inter" w:eastAsia="Inter" w:hAnsi="Inter"/>
                <w:color w:val="1b1739"/>
              </w:rPr>
            </w:pPr>
            <w:r w:rsidDel="00000000" w:rsidR="00000000" w:rsidRPr="00000000">
              <w:rPr>
                <w:rtl w:val="0"/>
              </w:rPr>
            </w:r>
          </w:p>
        </w:tc>
        <w:tc>
          <w:tcPr>
            <w:shd w:fill="fbfaf9" w:val="clear"/>
          </w:tcPr>
          <w:p w:rsidR="00000000" w:rsidDel="00000000" w:rsidP="00000000" w:rsidRDefault="00000000" w:rsidRPr="00000000" w14:paraId="00000009">
            <w:pPr>
              <w:spacing w:after="240" w:before="240" w:lineRule="auto"/>
              <w:rPr>
                <w:rFonts w:ascii="Inter" w:cs="Inter" w:eastAsia="Inter" w:hAnsi="Inter"/>
                <w:color w:val="1b1739"/>
              </w:rPr>
            </w:pPr>
            <w:r w:rsidDel="00000000" w:rsidR="00000000" w:rsidRPr="00000000">
              <w:rPr>
                <w:rFonts w:ascii="Inter" w:cs="Inter" w:eastAsia="Inter" w:hAnsi="Inter"/>
                <w:color w:val="1b1739"/>
                <w:rtl w:val="0"/>
              </w:rPr>
              <w:t xml:space="preserve">Her er nogle ekstra tips til brug af Wired Relations' skabeloner:</w:t>
            </w:r>
          </w:p>
        </w:tc>
        <w:tc>
          <w:tcPr>
            <w:shd w:fill="fbfaf9" w:val="clear"/>
          </w:tcPr>
          <w:p w:rsidR="00000000" w:rsidDel="00000000" w:rsidP="00000000" w:rsidRDefault="00000000" w:rsidRPr="00000000" w14:paraId="0000000A">
            <w:pPr>
              <w:spacing w:after="240" w:before="240" w:lineRule="auto"/>
              <w:rPr>
                <w:rFonts w:ascii="Inter" w:cs="Inter" w:eastAsia="Inter" w:hAnsi="Inter"/>
                <w:color w:val="1b1739"/>
              </w:rPr>
            </w:pPr>
            <w:r w:rsidDel="00000000" w:rsidR="00000000" w:rsidRPr="00000000">
              <w:rPr>
                <w:rtl w:val="0"/>
              </w:rPr>
            </w:r>
          </w:p>
        </w:tc>
      </w:tr>
      <w:tr>
        <w:trPr>
          <w:cantSplit w:val="0"/>
          <w:trHeight w:val="437" w:hRule="atLeast"/>
          <w:tblHeader w:val="0"/>
        </w:trPr>
        <w:tc>
          <w:tcPr>
            <w:shd w:fill="fbfaf9" w:val="clear"/>
          </w:tcPr>
          <w:p w:rsidR="00000000" w:rsidDel="00000000" w:rsidP="00000000" w:rsidRDefault="00000000" w:rsidRPr="00000000" w14:paraId="0000000B">
            <w:pPr>
              <w:rPr>
                <w:rFonts w:ascii="Inter" w:cs="Inter" w:eastAsia="Inter" w:hAnsi="Inter"/>
                <w:color w:val="1b1739"/>
              </w:rPr>
            </w:pPr>
            <w:r w:rsidDel="00000000" w:rsidR="00000000" w:rsidRPr="00000000">
              <w:rPr>
                <w:rtl w:val="0"/>
              </w:rPr>
            </w:r>
          </w:p>
        </w:tc>
        <w:tc>
          <w:tcPr>
            <w:shd w:fill="fbfaf9" w:val="clear"/>
          </w:tcPr>
          <w:p w:rsidR="00000000" w:rsidDel="00000000" w:rsidP="00000000" w:rsidRDefault="00000000" w:rsidRPr="00000000" w14:paraId="0000000C">
            <w:pPr>
              <w:numPr>
                <w:ilvl w:val="0"/>
                <w:numId w:val="4"/>
              </w:numPr>
              <w:ind w:left="720" w:hanging="360"/>
              <w:rPr>
                <w:rFonts w:ascii="Inter" w:cs="Inter" w:eastAsia="Inter" w:hAnsi="Inter"/>
                <w:color w:val="1b1739"/>
              </w:rPr>
            </w:pPr>
            <w:r w:rsidDel="00000000" w:rsidR="00000000" w:rsidRPr="00000000">
              <w:rPr>
                <w:rFonts w:ascii="Inter" w:cs="Inter" w:eastAsia="Inter" w:hAnsi="Inter"/>
                <w:color w:val="1b1739"/>
                <w:rtl w:val="0"/>
              </w:rPr>
              <w:t xml:space="preserve">I kan tilføje eller fjerne sektioner, ændre ordlyd og tilføje virksomhedens eget logo og branding.</w:t>
            </w:r>
          </w:p>
        </w:tc>
        <w:tc>
          <w:tcPr>
            <w:shd w:fill="fbfaf9" w:val="clear"/>
          </w:tcPr>
          <w:p w:rsidR="00000000" w:rsidDel="00000000" w:rsidP="00000000" w:rsidRDefault="00000000" w:rsidRPr="00000000" w14:paraId="0000000D">
            <w:pPr>
              <w:rPr>
                <w:rFonts w:ascii="Inter" w:cs="Inter" w:eastAsia="Inter" w:hAnsi="Inter"/>
                <w:color w:val="1b1739"/>
              </w:rPr>
            </w:pPr>
            <w:r w:rsidDel="00000000" w:rsidR="00000000" w:rsidRPr="00000000">
              <w:rPr>
                <w:rtl w:val="0"/>
              </w:rPr>
            </w:r>
          </w:p>
        </w:tc>
      </w:tr>
      <w:tr>
        <w:trPr>
          <w:cantSplit w:val="0"/>
          <w:trHeight w:val="1375" w:hRule="atLeast"/>
          <w:tblHeader w:val="0"/>
        </w:trPr>
        <w:tc>
          <w:tcPr>
            <w:shd w:fill="fbfaf9" w:val="clear"/>
          </w:tcPr>
          <w:p w:rsidR="00000000" w:rsidDel="00000000" w:rsidP="00000000" w:rsidRDefault="00000000" w:rsidRPr="00000000" w14:paraId="0000000E">
            <w:pPr>
              <w:spacing w:after="240" w:lineRule="auto"/>
              <w:rPr>
                <w:rFonts w:ascii="Inter" w:cs="Inter" w:eastAsia="Inter" w:hAnsi="Inter"/>
                <w:color w:val="1b1739"/>
                <w:highlight w:val="cyan"/>
              </w:rPr>
            </w:pPr>
            <w:r w:rsidDel="00000000" w:rsidR="00000000" w:rsidRPr="00000000">
              <w:rPr>
                <w:rtl w:val="0"/>
              </w:rPr>
            </w:r>
          </w:p>
        </w:tc>
        <w:tc>
          <w:tcPr>
            <w:shd w:fill="fbfaf9" w:val="clear"/>
          </w:tcPr>
          <w:p w:rsidR="00000000" w:rsidDel="00000000" w:rsidP="00000000" w:rsidRDefault="00000000" w:rsidRPr="00000000" w14:paraId="0000000F">
            <w:pPr>
              <w:numPr>
                <w:ilvl w:val="0"/>
                <w:numId w:val="4"/>
              </w:numPr>
              <w:spacing w:after="240" w:lineRule="auto"/>
              <w:ind w:left="720" w:hanging="360"/>
              <w:rPr>
                <w:rFonts w:ascii="Inter" w:cs="Inter" w:eastAsia="Inter" w:hAnsi="Inter"/>
                <w:color w:val="1b1739"/>
              </w:rPr>
            </w:pPr>
            <w:r w:rsidDel="00000000" w:rsidR="00000000" w:rsidRPr="00000000">
              <w:rPr>
                <w:rFonts w:ascii="Inter" w:cs="Inter" w:eastAsia="Inter" w:hAnsi="Inter"/>
                <w:color w:val="1b1739"/>
                <w:rtl w:val="0"/>
              </w:rPr>
              <w:t xml:space="preserve">Hold skabelonerne opdaterede. Krav til databeskyttelse og informationssikkerhed ændrer sig konstant, så det er vigtigt at sikre, at skabelonerne altid er opdaterede.</w:t>
            </w:r>
          </w:p>
        </w:tc>
        <w:tc>
          <w:tcPr>
            <w:shd w:fill="fbfaf9" w:val="clear"/>
          </w:tcPr>
          <w:p w:rsidR="00000000" w:rsidDel="00000000" w:rsidP="00000000" w:rsidRDefault="00000000" w:rsidRPr="00000000" w14:paraId="00000010">
            <w:pPr>
              <w:spacing w:after="240" w:lineRule="auto"/>
              <w:rPr>
                <w:rFonts w:ascii="Inter" w:cs="Inter" w:eastAsia="Inter" w:hAnsi="Inter"/>
                <w:color w:val="1b1739"/>
              </w:rPr>
            </w:pPr>
            <w:r w:rsidDel="00000000" w:rsidR="00000000" w:rsidRPr="00000000">
              <w:rPr>
                <w:rtl w:val="0"/>
              </w:rPr>
            </w:r>
          </w:p>
        </w:tc>
      </w:tr>
    </w:tbl>
    <w:p w:rsidR="00000000" w:rsidDel="00000000" w:rsidP="00000000" w:rsidRDefault="00000000" w:rsidRPr="00000000" w14:paraId="00000011">
      <w:pPr>
        <w:rPr>
          <w:rFonts w:ascii="Inter" w:cs="Inter" w:eastAsia="Inter" w:hAnsi="Inter"/>
          <w:color w:val="1b1739"/>
        </w:rPr>
      </w:pPr>
      <w:r w:rsidDel="00000000" w:rsidR="00000000" w:rsidRPr="00000000">
        <w:br w:type="page"/>
      </w:r>
      <w:r w:rsidDel="00000000" w:rsidR="00000000" w:rsidRPr="00000000">
        <w:rPr>
          <w:rtl w:val="0"/>
        </w:rPr>
      </w:r>
    </w:p>
    <w:p w:rsidR="00000000" w:rsidDel="00000000" w:rsidP="00000000" w:rsidRDefault="00000000" w:rsidRPr="00000000" w14:paraId="00000012">
      <w:pPr>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Procedure for håndtering af brud på persondatasikkerheden</w:t>
      </w:r>
    </w:p>
    <w:p w:rsidR="00000000" w:rsidDel="00000000" w:rsidP="00000000" w:rsidRDefault="00000000" w:rsidRPr="00000000" w14:paraId="0000001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5">
      <w:pPr>
        <w:rPr>
          <w:rFonts w:ascii="Open Sans" w:cs="Open Sans" w:eastAsia="Open Sans" w:hAnsi="Open Sans"/>
        </w:rPr>
      </w:pPr>
      <w:r w:rsidDel="00000000" w:rsidR="00000000" w:rsidRPr="00000000">
        <w:rPr>
          <w:rFonts w:ascii="Open Sans" w:cs="Open Sans" w:eastAsia="Open Sans" w:hAnsi="Open Sans"/>
          <w:rtl w:val="0"/>
        </w:rPr>
        <w:t xml:space="preserve">Denne procedure er udarbejdet som en tjekliste over de forskellige trin, der skal håndteres i forbindelse med et brud på persondatasikkerheden. </w:t>
      </w:r>
    </w:p>
    <w:p w:rsidR="00000000" w:rsidDel="00000000" w:rsidP="00000000" w:rsidRDefault="00000000" w:rsidRPr="00000000" w14:paraId="00000016">
      <w:pPr>
        <w:rPr>
          <w:rFonts w:ascii="Open Sans" w:cs="Open Sans" w:eastAsia="Open Sans" w:hAnsi="Open Sans"/>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rPr>
      </w:pPr>
      <w:r w:rsidDel="00000000" w:rsidR="00000000" w:rsidRPr="00000000">
        <w:rPr>
          <w:rtl w:val="0"/>
        </w:rPr>
      </w:r>
    </w:p>
    <w:tbl>
      <w:tblPr>
        <w:tblStyle w:val="Table2"/>
        <w:tblW w:w="90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9"/>
        <w:tblGridChange w:id="0">
          <w:tblGrid>
            <w:gridCol w:w="9029"/>
          </w:tblGrid>
        </w:tblGridChange>
      </w:tblGrid>
      <w:tr>
        <w:trPr>
          <w:cantSplit w:val="0"/>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8">
            <w:pPr>
              <w:rPr>
                <w:rFonts w:ascii="Open Sans" w:cs="Open Sans" w:eastAsia="Open Sans" w:hAnsi="Open Sans"/>
                <w:b w:val="1"/>
              </w:rPr>
            </w:pPr>
            <w:r w:rsidDel="00000000" w:rsidR="00000000" w:rsidRPr="00000000">
              <w:rPr>
                <w:rFonts w:ascii="Open Sans" w:cs="Open Sans" w:eastAsia="Open Sans" w:hAnsi="Open Sans"/>
                <w:rtl w:val="0"/>
              </w:rPr>
              <w:t xml:space="preserve">Såfremt databruddet vedrører en kundes data (den datansvarlige), skal databruddet rapporteres til den dataansvarlige, </w:t>
            </w:r>
            <w:r w:rsidDel="00000000" w:rsidR="00000000" w:rsidRPr="00000000">
              <w:rPr>
                <w:rFonts w:ascii="Open Sans" w:cs="Open Sans" w:eastAsia="Open Sans" w:hAnsi="Open Sans"/>
                <w:b w:val="1"/>
                <w:rtl w:val="0"/>
              </w:rPr>
              <w:t xml:space="preserve">se punkt 7. </w:t>
            </w:r>
            <w:r w:rsidDel="00000000" w:rsidR="00000000" w:rsidRPr="00000000">
              <w:rPr>
                <w:rtl w:val="0"/>
              </w:rPr>
            </w:r>
          </w:p>
        </w:tc>
      </w:tr>
    </w:tbl>
    <w:p w:rsidR="00000000" w:rsidDel="00000000" w:rsidP="00000000" w:rsidRDefault="00000000" w:rsidRPr="00000000" w14:paraId="00000019">
      <w:pPr>
        <w:rPr>
          <w:rFonts w:ascii="Open Sans" w:cs="Open Sans" w:eastAsia="Open Sans" w:hAnsi="Open Sans"/>
        </w:rPr>
      </w:pPr>
      <w:r w:rsidDel="00000000" w:rsidR="00000000" w:rsidRPr="00000000">
        <w:rPr>
          <w:rtl w:val="0"/>
        </w:rPr>
      </w:r>
    </w:p>
    <w:p w:rsidR="00000000" w:rsidDel="00000000" w:rsidP="00000000" w:rsidRDefault="00000000" w:rsidRPr="00000000" w14:paraId="0000001A">
      <w:pPr>
        <w:rPr>
          <w:rFonts w:ascii="Open Sans" w:cs="Open Sans" w:eastAsia="Open Sans" w:hAnsi="Open Sans"/>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rPr>
      </w:pPr>
      <w:r w:rsidDel="00000000" w:rsidR="00000000" w:rsidRPr="00000000">
        <w:rPr>
          <w:rFonts w:ascii="Open Sans" w:cs="Open Sans" w:eastAsia="Open Sans" w:hAnsi="Open Sans"/>
          <w:rtl w:val="0"/>
        </w:rPr>
        <w:t xml:space="preserve">Når et brud på persondatasikkerheden er konstateret, skal du:</w:t>
      </w:r>
    </w:p>
    <w:p w:rsidR="00000000" w:rsidDel="00000000" w:rsidP="00000000" w:rsidRDefault="00000000" w:rsidRPr="00000000" w14:paraId="0000001C">
      <w:pPr>
        <w:rPr>
          <w:rFonts w:ascii="Open Sans" w:cs="Open Sans" w:eastAsia="Open Sans" w:hAnsi="Open Sans"/>
        </w:rPr>
      </w:pPr>
      <w:r w:rsidDel="00000000" w:rsidR="00000000" w:rsidRPr="00000000">
        <w:rPr>
          <w:rtl w:val="0"/>
        </w:rPr>
      </w:r>
    </w:p>
    <w:p w:rsidR="00000000" w:rsidDel="00000000" w:rsidP="00000000" w:rsidRDefault="00000000" w:rsidRPr="00000000" w14:paraId="0000001D">
      <w:pPr>
        <w:rPr>
          <w:rFonts w:ascii="Open Sans" w:cs="Open Sans" w:eastAsia="Open Sans" w:hAnsi="Open Sans"/>
          <w:b w:val="1"/>
        </w:rPr>
      </w:pPr>
      <w:r w:rsidDel="00000000" w:rsidR="00000000" w:rsidRPr="00000000">
        <w:rPr>
          <w:rFonts w:ascii="Open Sans" w:cs="Open Sans" w:eastAsia="Open Sans" w:hAnsi="Open Sans"/>
          <w:b w:val="1"/>
          <w:rtl w:val="0"/>
        </w:rPr>
        <w:t xml:space="preserve">1. Danne dig et overblik  </w:t>
      </w:r>
    </w:p>
    <w:p w:rsidR="00000000" w:rsidDel="00000000" w:rsidP="00000000" w:rsidRDefault="00000000" w:rsidRPr="00000000" w14:paraId="0000001E">
      <w:pPr>
        <w:rPr>
          <w:rFonts w:ascii="Open Sans" w:cs="Open Sans" w:eastAsia="Open Sans" w:hAnsi="Open Sans"/>
        </w:rPr>
      </w:pPr>
      <w:r w:rsidDel="00000000" w:rsidR="00000000" w:rsidRPr="00000000">
        <w:rPr>
          <w:rFonts w:ascii="Open Sans" w:cs="Open Sans" w:eastAsia="Open Sans" w:hAnsi="Open Sans"/>
          <w:rtl w:val="0"/>
        </w:rPr>
        <w:t xml:space="preserve">Sørg for at få identificeret og beskrevet det, som er muligt på nuværende tidspunkt. På den måde er du bedre hjulpet til de næste trin i processen. </w:t>
      </w:r>
    </w:p>
    <w:p w:rsidR="00000000" w:rsidDel="00000000" w:rsidP="00000000" w:rsidRDefault="00000000" w:rsidRPr="00000000" w14:paraId="0000001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1">
      <w:pPr>
        <w:rPr>
          <w:rFonts w:ascii="Open Sans" w:cs="Open Sans" w:eastAsia="Open Sans" w:hAnsi="Open Sans"/>
          <w:b w:val="1"/>
        </w:rPr>
      </w:pPr>
      <w:r w:rsidDel="00000000" w:rsidR="00000000" w:rsidRPr="00000000">
        <w:rPr>
          <w:rFonts w:ascii="Open Sans" w:cs="Open Sans" w:eastAsia="Open Sans" w:hAnsi="Open Sans"/>
          <w:b w:val="1"/>
          <w:rtl w:val="0"/>
        </w:rPr>
        <w:t xml:space="preserve">2. Standse ulykken</w:t>
      </w:r>
    </w:p>
    <w:p w:rsidR="00000000" w:rsidDel="00000000" w:rsidP="00000000" w:rsidRDefault="00000000" w:rsidRPr="00000000" w14:paraId="00000022">
      <w:pPr>
        <w:rPr>
          <w:rFonts w:ascii="Open Sans" w:cs="Open Sans" w:eastAsia="Open Sans" w:hAnsi="Open Sans"/>
        </w:rPr>
      </w:pPr>
      <w:r w:rsidDel="00000000" w:rsidR="00000000" w:rsidRPr="00000000">
        <w:rPr>
          <w:rFonts w:ascii="Open Sans" w:cs="Open Sans" w:eastAsia="Open Sans" w:hAnsi="Open Sans"/>
          <w:rtl w:val="0"/>
        </w:rPr>
        <w:t xml:space="preserve">Hvis der er tale om et igangværende brud på persondatasikkerheden, er det meget vigtigt at få standset dette, således at eventuelle konsekvenser for den registrerede minimeres. Samtidig er det vigtigt, at de faktiske omstændigheder dokumenteres løbende, da vigtig information, som er afgørende i forhold til vurderingen af risikoen for den registrerede og en eventuel anmeldelse til Datatilsynet, ellers kan gå tabt. </w:t>
      </w:r>
    </w:p>
    <w:p w:rsidR="00000000" w:rsidDel="00000000" w:rsidP="00000000" w:rsidRDefault="00000000" w:rsidRPr="00000000" w14:paraId="0000002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5">
      <w:pPr>
        <w:rPr>
          <w:rFonts w:ascii="Open Sans" w:cs="Open Sans" w:eastAsia="Open Sans" w:hAnsi="Open Sans"/>
          <w:b w:val="1"/>
        </w:rPr>
      </w:pPr>
      <w:r w:rsidDel="00000000" w:rsidR="00000000" w:rsidRPr="00000000">
        <w:rPr>
          <w:rFonts w:ascii="Open Sans" w:cs="Open Sans" w:eastAsia="Open Sans" w:hAnsi="Open Sans"/>
          <w:b w:val="1"/>
          <w:rtl w:val="0"/>
        </w:rPr>
        <w:t xml:space="preserve">3. Vurdere om bruddet på persondatasikkerheden skal anmeldes til Datatilsynet</w:t>
      </w:r>
    </w:p>
    <w:p w:rsidR="00000000" w:rsidDel="00000000" w:rsidP="00000000" w:rsidRDefault="00000000" w:rsidRPr="00000000" w14:paraId="00000026">
      <w:pPr>
        <w:rPr>
          <w:rFonts w:ascii="Open Sans" w:cs="Open Sans" w:eastAsia="Open Sans" w:hAnsi="Open Sans"/>
        </w:rPr>
      </w:pPr>
      <w:r w:rsidDel="00000000" w:rsidR="00000000" w:rsidRPr="00000000">
        <w:rPr>
          <w:rFonts w:ascii="Open Sans" w:cs="Open Sans" w:eastAsia="Open Sans" w:hAnsi="Open Sans"/>
          <w:rtl w:val="0"/>
        </w:rPr>
        <w:t xml:space="preserve">Som udgangspunkt skal alle brud på persondatasikkerheden anmeldes til Datatilsynet indenfor 72 timer. Det er således kun, hvis det er usandsynligt, at bruddet på persondatasikkerheden indebærer en risiko for fysiske personers (den registrerede) rettigheder eller frihedsrettigheder, at der ikke skal ske anmeldelse.</w:t>
      </w:r>
    </w:p>
    <w:p w:rsidR="00000000" w:rsidDel="00000000" w:rsidP="00000000" w:rsidRDefault="00000000" w:rsidRPr="00000000" w14:paraId="00000027">
      <w:pPr>
        <w:rPr>
          <w:rFonts w:ascii="Open Sans" w:cs="Open Sans" w:eastAsia="Open Sans" w:hAnsi="Open Sans"/>
        </w:rPr>
      </w:pPr>
      <w:r w:rsidDel="00000000" w:rsidR="00000000" w:rsidRPr="00000000">
        <w:rPr>
          <w:rtl w:val="0"/>
        </w:rPr>
      </w:r>
    </w:p>
    <w:p w:rsidR="00000000" w:rsidDel="00000000" w:rsidP="00000000" w:rsidRDefault="00000000" w:rsidRPr="00000000" w14:paraId="00000028">
      <w:pPr>
        <w:rPr>
          <w:rFonts w:ascii="Open Sans" w:cs="Open Sans" w:eastAsia="Open Sans" w:hAnsi="Open Sans"/>
        </w:rPr>
      </w:pPr>
      <w:r w:rsidDel="00000000" w:rsidR="00000000" w:rsidRPr="00000000">
        <w:rPr>
          <w:rFonts w:ascii="Open Sans" w:cs="Open Sans" w:eastAsia="Open Sans" w:hAnsi="Open Sans"/>
          <w:rtl w:val="0"/>
        </w:rPr>
        <w:t xml:space="preserve">Vurderingen af om der er en risiko for den registreredes rettigheder eller frihedsrettigheder skal tage udgangspunkt i:</w:t>
      </w:r>
    </w:p>
    <w:p w:rsidR="00000000" w:rsidDel="00000000" w:rsidP="00000000" w:rsidRDefault="00000000" w:rsidRPr="00000000" w14:paraId="00000029">
      <w:pPr>
        <w:rPr>
          <w:rFonts w:ascii="Open Sans" w:cs="Open Sans" w:eastAsia="Open Sans" w:hAnsi="Open Sans"/>
        </w:rPr>
      </w:pPr>
      <w:r w:rsidDel="00000000" w:rsidR="00000000" w:rsidRPr="00000000">
        <w:rPr>
          <w:rtl w:val="0"/>
        </w:rPr>
      </w:r>
    </w:p>
    <w:p w:rsidR="00000000" w:rsidDel="00000000" w:rsidP="00000000" w:rsidRDefault="00000000" w:rsidRPr="00000000" w14:paraId="0000002A">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typen af sikkerhedsbrud, herunder om der er sket tab af oplysninger, brud på fortroligheden eller en integritetskrænkelse  </w:t>
      </w:r>
    </w:p>
    <w:p w:rsidR="00000000" w:rsidDel="00000000" w:rsidP="00000000" w:rsidRDefault="00000000" w:rsidRPr="00000000" w14:paraId="0000002B">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oplysningernes art og omfang  </w:t>
      </w:r>
    </w:p>
    <w:p w:rsidR="00000000" w:rsidDel="00000000" w:rsidP="00000000" w:rsidRDefault="00000000" w:rsidRPr="00000000" w14:paraId="0000002C">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om risikoen for at den/de registrerede kan identificeres  </w:t>
      </w:r>
    </w:p>
    <w:p w:rsidR="00000000" w:rsidDel="00000000" w:rsidP="00000000" w:rsidRDefault="00000000" w:rsidRPr="00000000" w14:paraId="0000002D">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konsekvenser bruddet kan have for de registrerede  </w:t>
      </w:r>
    </w:p>
    <w:p w:rsidR="00000000" w:rsidDel="00000000" w:rsidP="00000000" w:rsidRDefault="00000000" w:rsidRPr="00000000" w14:paraId="0000002E">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hvorvidt bruddet omfatter særlige registrerede (fx hvis der er tale om børn eller særligt udsatte) </w:t>
      </w:r>
    </w:p>
    <w:p w:rsidR="00000000" w:rsidDel="00000000" w:rsidP="00000000" w:rsidRDefault="00000000" w:rsidRPr="00000000" w14:paraId="0000002F">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Antallet af berørte fysiske personer</w:t>
      </w:r>
    </w:p>
    <w:p w:rsidR="00000000" w:rsidDel="00000000" w:rsidP="00000000" w:rsidRDefault="00000000" w:rsidRPr="00000000" w14:paraId="00000030">
      <w:pPr>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rPr>
          <w:rFonts w:ascii="Open Sans" w:cs="Open Sans" w:eastAsia="Open Sans" w:hAnsi="Open Sans"/>
        </w:rPr>
      </w:pPr>
      <w:r w:rsidDel="00000000" w:rsidR="00000000" w:rsidRPr="00000000">
        <w:rPr>
          <w:rFonts w:ascii="Open Sans" w:cs="Open Sans" w:eastAsia="Open Sans" w:hAnsi="Open Sans"/>
          <w:rtl w:val="0"/>
        </w:rPr>
        <w:t xml:space="preserve">Det er altafgørende, at vurderingen er saglig og objektiv – og derudover skal alle afvejninger og beslutninger i forløbet dokumenteres, se pkt. 5 nedenfor. </w:t>
      </w:r>
    </w:p>
    <w:p w:rsidR="00000000" w:rsidDel="00000000" w:rsidP="00000000" w:rsidRDefault="00000000" w:rsidRPr="00000000" w14:paraId="00000032">
      <w:pPr>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b w:val="1"/>
        </w:rPr>
      </w:pPr>
      <w:r w:rsidDel="00000000" w:rsidR="00000000" w:rsidRPr="00000000">
        <w:rPr>
          <w:rFonts w:ascii="Open Sans" w:cs="Open Sans" w:eastAsia="Open Sans" w:hAnsi="Open Sans"/>
          <w:b w:val="1"/>
          <w:rtl w:val="0"/>
        </w:rPr>
        <w:t xml:space="preserve">4. Vurdere om den registrerede skal underrettes </w:t>
      </w:r>
    </w:p>
    <w:p w:rsidR="00000000" w:rsidDel="00000000" w:rsidP="00000000" w:rsidRDefault="00000000" w:rsidRPr="00000000" w14:paraId="00000035">
      <w:pPr>
        <w:rPr>
          <w:rFonts w:ascii="Open Sans" w:cs="Open Sans" w:eastAsia="Open Sans" w:hAnsi="Open Sans"/>
        </w:rPr>
      </w:pPr>
      <w:r w:rsidDel="00000000" w:rsidR="00000000" w:rsidRPr="00000000">
        <w:rPr>
          <w:rFonts w:ascii="Open Sans" w:cs="Open Sans" w:eastAsia="Open Sans" w:hAnsi="Open Sans"/>
          <w:rtl w:val="0"/>
        </w:rPr>
        <w:t xml:space="preserve">Hvis et brud på persondatasikkerheden skal anmeldes til Datatilsynet, skal det også vurderes, om den registrerede skal underrettes om databruddet. </w:t>
      </w:r>
    </w:p>
    <w:p w:rsidR="00000000" w:rsidDel="00000000" w:rsidP="00000000" w:rsidRDefault="00000000" w:rsidRPr="00000000" w14:paraId="00000036">
      <w:pPr>
        <w:rPr>
          <w:rFonts w:ascii="Open Sans" w:cs="Open Sans" w:eastAsia="Open Sans" w:hAnsi="Open Sans"/>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rPr>
      </w:pPr>
      <w:r w:rsidDel="00000000" w:rsidR="00000000" w:rsidRPr="00000000">
        <w:rPr>
          <w:rFonts w:ascii="Open Sans" w:cs="Open Sans" w:eastAsia="Open Sans" w:hAnsi="Open Sans"/>
          <w:rtl w:val="0"/>
        </w:rPr>
        <w:t xml:space="preserve">Underretning af den registrerede skal ske, hvis databruddet sandsynligvis vil medføre en høj risiko for den registreredes rettigheder eller frihedsrettigheder. Herved har den registrerede mulighed for at tage en række forholdsregler for at imødegå eventuelle risici. </w:t>
      </w:r>
    </w:p>
    <w:p w:rsidR="00000000" w:rsidDel="00000000" w:rsidP="00000000" w:rsidRDefault="00000000" w:rsidRPr="00000000" w14:paraId="00000038">
      <w:pPr>
        <w:rPr>
          <w:rFonts w:ascii="Open Sans" w:cs="Open Sans" w:eastAsia="Open Sans" w:hAnsi="Open Sans"/>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4.1. Høj risiko</w:t>
      </w:r>
    </w:p>
    <w:p w:rsidR="00000000" w:rsidDel="00000000" w:rsidP="00000000" w:rsidRDefault="00000000" w:rsidRPr="00000000" w14:paraId="0000003A">
      <w:pPr>
        <w:rPr>
          <w:rFonts w:ascii="Open Sans" w:cs="Open Sans" w:eastAsia="Open Sans" w:hAnsi="Open Sans"/>
        </w:rPr>
      </w:pPr>
      <w:r w:rsidDel="00000000" w:rsidR="00000000" w:rsidRPr="00000000">
        <w:rPr>
          <w:rFonts w:ascii="Open Sans" w:cs="Open Sans" w:eastAsia="Open Sans" w:hAnsi="Open Sans"/>
          <w:rtl w:val="0"/>
        </w:rPr>
        <w:t xml:space="preserve">Der findes ingen fast definition på, hvad der karakteriseres som en høj risiko for den registrerede, men jo mere alvorlige konsekvenser databruddet vurderes at have, jo større sandsynligheden er for at konsekvensen indtræder, des højere må risikoen for den registrerede vurderes at være.  </w:t>
      </w:r>
    </w:p>
    <w:p w:rsidR="00000000" w:rsidDel="00000000" w:rsidP="00000000" w:rsidRDefault="00000000" w:rsidRPr="00000000" w14:paraId="0000003B">
      <w:pPr>
        <w:rPr>
          <w:rFonts w:ascii="Open Sans" w:cs="Open Sans" w:eastAsia="Open Sans" w:hAnsi="Open Sans"/>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rPr>
      </w:pPr>
      <w:r w:rsidDel="00000000" w:rsidR="00000000" w:rsidRPr="00000000">
        <w:rPr>
          <w:rFonts w:ascii="Open Sans" w:cs="Open Sans" w:eastAsia="Open Sans" w:hAnsi="Open Sans"/>
          <w:rtl w:val="0"/>
        </w:rPr>
        <w:t xml:space="preserve">Alle mulige konsekvenser og negative virkninger for den registrerede skal tages i betragtning, når det vurderes, om der er en høj risiko for den registrerede. </w:t>
      </w:r>
    </w:p>
    <w:p w:rsidR="00000000" w:rsidDel="00000000" w:rsidP="00000000" w:rsidRDefault="00000000" w:rsidRPr="00000000" w14:paraId="0000003E">
      <w:pPr>
        <w:rPr>
          <w:rFonts w:ascii="Open Sans" w:cs="Open Sans" w:eastAsia="Open Sans" w:hAnsi="Open Sans"/>
        </w:rPr>
      </w:pPr>
      <w:r w:rsidDel="00000000" w:rsidR="00000000" w:rsidRPr="00000000">
        <w:rPr>
          <w:rtl w:val="0"/>
        </w:rPr>
      </w:r>
    </w:p>
    <w:p w:rsidR="00000000" w:rsidDel="00000000" w:rsidP="00000000" w:rsidRDefault="00000000" w:rsidRPr="00000000" w14:paraId="0000003F">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4.2. Hvem, hvornår og hvordan skal underretningen ske</w:t>
      </w:r>
    </w:p>
    <w:p w:rsidR="00000000" w:rsidDel="00000000" w:rsidP="00000000" w:rsidRDefault="00000000" w:rsidRPr="00000000" w14:paraId="00000040">
      <w:pPr>
        <w:rPr>
          <w:rFonts w:ascii="Open Sans" w:cs="Open Sans" w:eastAsia="Open Sans" w:hAnsi="Open Sans"/>
        </w:rPr>
      </w:pPr>
      <w:r w:rsidDel="00000000" w:rsidR="00000000" w:rsidRPr="00000000">
        <w:rPr>
          <w:rFonts w:ascii="Open Sans" w:cs="Open Sans" w:eastAsia="Open Sans" w:hAnsi="Open Sans"/>
          <w:rtl w:val="0"/>
        </w:rPr>
        <w:t xml:space="preserve">Det er den dataansvarlige, der underretter den registrerede. </w:t>
      </w:r>
    </w:p>
    <w:p w:rsidR="00000000" w:rsidDel="00000000" w:rsidP="00000000" w:rsidRDefault="00000000" w:rsidRPr="00000000" w14:paraId="00000041">
      <w:pPr>
        <w:rPr>
          <w:rFonts w:ascii="Open Sans" w:cs="Open Sans" w:eastAsia="Open Sans" w:hAnsi="Open Sans"/>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rPr>
      </w:pPr>
      <w:r w:rsidDel="00000000" w:rsidR="00000000" w:rsidRPr="00000000">
        <w:rPr>
          <w:rFonts w:ascii="Open Sans" w:cs="Open Sans" w:eastAsia="Open Sans" w:hAnsi="Open Sans"/>
          <w:rtl w:val="0"/>
        </w:rPr>
        <w:t xml:space="preserve">Den registrerede skal underrettes uden unødigt ophold efter at bruddet på persondatasikkerheden er konstateret. </w:t>
      </w:r>
    </w:p>
    <w:p w:rsidR="00000000" w:rsidDel="00000000" w:rsidP="00000000" w:rsidRDefault="00000000" w:rsidRPr="00000000" w14:paraId="00000043">
      <w:pPr>
        <w:rPr>
          <w:rFonts w:ascii="Open Sans" w:cs="Open Sans" w:eastAsia="Open Sans" w:hAnsi="Open Sans"/>
        </w:rPr>
      </w:pPr>
      <w:r w:rsidDel="00000000" w:rsidR="00000000" w:rsidRPr="00000000">
        <w:rPr>
          <w:rtl w:val="0"/>
        </w:rPr>
      </w:r>
    </w:p>
    <w:p w:rsidR="00000000" w:rsidDel="00000000" w:rsidP="00000000" w:rsidRDefault="00000000" w:rsidRPr="00000000" w14:paraId="00000044">
      <w:pPr>
        <w:rPr>
          <w:rFonts w:ascii="Open Sans" w:cs="Open Sans" w:eastAsia="Open Sans" w:hAnsi="Open Sans"/>
        </w:rPr>
      </w:pPr>
      <w:r w:rsidDel="00000000" w:rsidR="00000000" w:rsidRPr="00000000">
        <w:rPr>
          <w:rFonts w:ascii="Open Sans" w:cs="Open Sans" w:eastAsia="Open Sans" w:hAnsi="Open Sans"/>
          <w:rtl w:val="0"/>
        </w:rPr>
        <w:t xml:space="preserve">Underretningen skal ske direkte til den registrerede, fx via brev, e-mail eller sms. En pressemeddelelse er fx ikke tilstrækkelig. </w:t>
      </w:r>
    </w:p>
    <w:p w:rsidR="00000000" w:rsidDel="00000000" w:rsidP="00000000" w:rsidRDefault="00000000" w:rsidRPr="00000000" w14:paraId="00000045">
      <w:pPr>
        <w:rPr>
          <w:rFonts w:ascii="Open Sans" w:cs="Open Sans" w:eastAsia="Open Sans" w:hAnsi="Open Sans"/>
        </w:rPr>
      </w:pPr>
      <w:r w:rsidDel="00000000" w:rsidR="00000000" w:rsidRPr="00000000">
        <w:rPr>
          <w:rtl w:val="0"/>
        </w:rPr>
      </w:r>
    </w:p>
    <w:p w:rsidR="00000000" w:rsidDel="00000000" w:rsidP="00000000" w:rsidRDefault="00000000" w:rsidRPr="00000000" w14:paraId="00000046">
      <w:pPr>
        <w:rPr>
          <w:rFonts w:ascii="Open Sans" w:cs="Open Sans" w:eastAsia="Open Sans" w:hAnsi="Open Sans"/>
        </w:rPr>
      </w:pPr>
      <w:r w:rsidDel="00000000" w:rsidR="00000000" w:rsidRPr="00000000">
        <w:rPr>
          <w:rtl w:val="0"/>
        </w:rPr>
      </w:r>
    </w:p>
    <w:p w:rsidR="00000000" w:rsidDel="00000000" w:rsidP="00000000" w:rsidRDefault="00000000" w:rsidRPr="00000000" w14:paraId="00000047">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4.3. Undtagelser til kravet om underretning</w:t>
      </w:r>
    </w:p>
    <w:p w:rsidR="00000000" w:rsidDel="00000000" w:rsidP="00000000" w:rsidRDefault="00000000" w:rsidRPr="00000000" w14:paraId="00000048">
      <w:pPr>
        <w:rPr>
          <w:rFonts w:ascii="Open Sans" w:cs="Open Sans" w:eastAsia="Open Sans" w:hAnsi="Open Sans"/>
        </w:rPr>
      </w:pPr>
      <w:r w:rsidDel="00000000" w:rsidR="00000000" w:rsidRPr="00000000">
        <w:rPr>
          <w:rFonts w:ascii="Open Sans" w:cs="Open Sans" w:eastAsia="Open Sans" w:hAnsi="Open Sans"/>
          <w:rtl w:val="0"/>
        </w:rPr>
        <w:t xml:space="preserve">Der er ikke krav om underretning, hvis:</w:t>
      </w:r>
    </w:p>
    <w:p w:rsidR="00000000" w:rsidDel="00000000" w:rsidP="00000000" w:rsidRDefault="00000000" w:rsidRPr="00000000" w14:paraId="00000049">
      <w:pPr>
        <w:rPr>
          <w:rFonts w:ascii="Open Sans" w:cs="Open Sans" w:eastAsia="Open Sans" w:hAnsi="Open Sans"/>
        </w:rPr>
      </w:pPr>
      <w:r w:rsidDel="00000000" w:rsidR="00000000" w:rsidRPr="00000000">
        <w:rPr>
          <w:rtl w:val="0"/>
        </w:rPr>
      </w:r>
    </w:p>
    <w:p w:rsidR="00000000" w:rsidDel="00000000" w:rsidP="00000000" w:rsidRDefault="00000000" w:rsidRPr="00000000" w14:paraId="0000004A">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den dataansvarlige har gennemført passende tekniske og organisatoriske sikkerhedsmæssige foranstaltninger, som er blevet anvendt på de pågældende personoplysninger, der er berørt af databruddet, fx hvis oplysninger er beskyttet af kryptering.</w:t>
        <w:br w:type="textWrapping"/>
      </w:r>
    </w:p>
    <w:p w:rsidR="00000000" w:rsidDel="00000000" w:rsidP="00000000" w:rsidRDefault="00000000" w:rsidRPr="00000000" w14:paraId="0000004B">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den høje risiko for den registrerede ikke længere er reel, fx i det tilfælde, hvor der har været mulighed for utilsigtet adgang til personoplysninger, men hvor det med sikkerhed er dokumenteret, at ingen uvedkommende har tilgået oplysningerne.</w:t>
      </w:r>
    </w:p>
    <w:p w:rsidR="00000000" w:rsidDel="00000000" w:rsidP="00000000" w:rsidRDefault="00000000" w:rsidRPr="00000000" w14:paraId="0000004C">
      <w:pPr>
        <w:rPr>
          <w:rFonts w:ascii="Open Sans" w:cs="Open Sans" w:eastAsia="Open Sans" w:hAnsi="Open Sans"/>
        </w:rPr>
      </w:pPr>
      <w:r w:rsidDel="00000000" w:rsidR="00000000" w:rsidRPr="00000000">
        <w:rPr>
          <w:rtl w:val="0"/>
        </w:rPr>
      </w:r>
    </w:p>
    <w:p w:rsidR="00000000" w:rsidDel="00000000" w:rsidP="00000000" w:rsidRDefault="00000000" w:rsidRPr="00000000" w14:paraId="0000004D">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underretningen kræver en uforholdsmæssig indsats. Det kan være i tilfælde, hvor man i forbindelse med et databrud har mistet oplysningerne om de registrerede, som ret beset skulle underrettes. I dette tilfælde må der ske en offentlig orientering, eller en tilsvarende foranstaltning.</w:t>
      </w:r>
    </w:p>
    <w:p w:rsidR="00000000" w:rsidDel="00000000" w:rsidP="00000000" w:rsidRDefault="00000000" w:rsidRPr="00000000" w14:paraId="0000004E">
      <w:pPr>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b w:val="1"/>
        </w:rPr>
      </w:pPr>
      <w:r w:rsidDel="00000000" w:rsidR="00000000" w:rsidRPr="00000000">
        <w:rPr>
          <w:rFonts w:ascii="Open Sans" w:cs="Open Sans" w:eastAsia="Open Sans" w:hAnsi="Open Sans"/>
          <w:b w:val="1"/>
          <w:rtl w:val="0"/>
        </w:rPr>
        <w:t xml:space="preserve">5. Huske den interne dokumentation</w:t>
      </w:r>
    </w:p>
    <w:p w:rsidR="00000000" w:rsidDel="00000000" w:rsidP="00000000" w:rsidRDefault="00000000" w:rsidRPr="00000000" w14:paraId="00000051">
      <w:pPr>
        <w:rPr>
          <w:rFonts w:ascii="Open Sans" w:cs="Open Sans" w:eastAsia="Open Sans" w:hAnsi="Open Sans"/>
        </w:rPr>
      </w:pPr>
      <w:r w:rsidDel="00000000" w:rsidR="00000000" w:rsidRPr="00000000">
        <w:rPr>
          <w:rFonts w:ascii="Open Sans" w:cs="Open Sans" w:eastAsia="Open Sans" w:hAnsi="Open Sans"/>
          <w:rtl w:val="0"/>
        </w:rPr>
        <w:t xml:space="preserve">Uanset om det er vurderet, at et brud på persondatasikkerheden skal anmeldes til Datatilsynet eller ej, skal det dokumenteres. De faktiske omstændigheder, væsentlige vurderinger i forhold til håndtering af databruddet, samt foretagne foranstaltninger skal derfor dokumenteres.</w:t>
      </w:r>
    </w:p>
    <w:p w:rsidR="00000000" w:rsidDel="00000000" w:rsidP="00000000" w:rsidRDefault="00000000" w:rsidRPr="00000000" w14:paraId="00000052">
      <w:pPr>
        <w:rPr>
          <w:rFonts w:ascii="Open Sans" w:cs="Open Sans" w:eastAsia="Open Sans" w:hAnsi="Open Sans"/>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4">
      <w:pPr>
        <w:rPr>
          <w:rFonts w:ascii="Open Sans" w:cs="Open Sans" w:eastAsia="Open Sans" w:hAnsi="Open Sans"/>
          <w:b w:val="1"/>
        </w:rPr>
      </w:pPr>
      <w:r w:rsidDel="00000000" w:rsidR="00000000" w:rsidRPr="00000000">
        <w:rPr>
          <w:rFonts w:ascii="Open Sans" w:cs="Open Sans" w:eastAsia="Open Sans" w:hAnsi="Open Sans"/>
          <w:b w:val="1"/>
          <w:rtl w:val="0"/>
        </w:rPr>
        <w:t xml:space="preserve">6. Evaluere </w:t>
      </w:r>
    </w:p>
    <w:p w:rsidR="00000000" w:rsidDel="00000000" w:rsidP="00000000" w:rsidRDefault="00000000" w:rsidRPr="00000000" w14:paraId="00000055">
      <w:pPr>
        <w:rPr>
          <w:rFonts w:ascii="Open Sans" w:cs="Open Sans" w:eastAsia="Open Sans" w:hAnsi="Open Sans"/>
        </w:rPr>
      </w:pPr>
      <w:r w:rsidDel="00000000" w:rsidR="00000000" w:rsidRPr="00000000">
        <w:rPr>
          <w:rFonts w:ascii="Open Sans" w:cs="Open Sans" w:eastAsia="Open Sans" w:hAnsi="Open Sans"/>
          <w:rtl w:val="0"/>
        </w:rPr>
        <w:t xml:space="preserve">Ethvert brud på persondatasikkerheden bør følges op af en evaluering, hvor følgende spørgsmål kan være aktuelle:</w:t>
      </w:r>
    </w:p>
    <w:p w:rsidR="00000000" w:rsidDel="00000000" w:rsidP="00000000" w:rsidRDefault="00000000" w:rsidRPr="00000000" w14:paraId="00000056">
      <w:pPr>
        <w:rPr>
          <w:rFonts w:ascii="Open Sans" w:cs="Open Sans" w:eastAsia="Open Sans" w:hAnsi="Open Sans"/>
        </w:rPr>
      </w:pPr>
      <w:r w:rsidDel="00000000" w:rsidR="00000000" w:rsidRPr="00000000">
        <w:rPr>
          <w:rtl w:val="0"/>
        </w:rPr>
      </w:r>
    </w:p>
    <w:p w:rsidR="00000000" w:rsidDel="00000000" w:rsidP="00000000" w:rsidRDefault="00000000" w:rsidRPr="00000000" w14:paraId="00000057">
      <w:pPr>
        <w:numPr>
          <w:ilvl w:val="0"/>
          <w:numId w:val="3"/>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Er det første gang denne type af brud på persondatasikkerheden er sket eller er der tale om en gentagelse?</w:t>
        <w:br w:type="textWrapping"/>
        <w:t xml:space="preserve"> </w:t>
      </w:r>
    </w:p>
    <w:p w:rsidR="00000000" w:rsidDel="00000000" w:rsidP="00000000" w:rsidRDefault="00000000" w:rsidRPr="00000000" w14:paraId="00000058">
      <w:pPr>
        <w:numPr>
          <w:ilvl w:val="0"/>
          <w:numId w:val="3"/>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Hvis det er første gang, denne type af brud på persondatasikkerheden konstateres, kan der med fordel følges op med ekstra awareness i den enkelte proces/afdeling eller sammen med den enkelte medarbejder.</w:t>
        <w:br w:type="textWrapping"/>
      </w:r>
    </w:p>
    <w:p w:rsidR="00000000" w:rsidDel="00000000" w:rsidP="00000000" w:rsidRDefault="00000000" w:rsidRPr="00000000" w14:paraId="00000059">
      <w:pPr>
        <w:numPr>
          <w:ilvl w:val="0"/>
          <w:numId w:val="3"/>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Hvis der er tale om en gentagelse, bør der kigges nærmere på processen for at vurdere, om der skal være yderligere awareness-tiltag, eller om der skal foretages mitigerende tiltag i processen.</w:t>
      </w:r>
    </w:p>
    <w:p w:rsidR="00000000" w:rsidDel="00000000" w:rsidP="00000000" w:rsidRDefault="00000000" w:rsidRPr="00000000" w14:paraId="0000005A">
      <w:pPr>
        <w:rPr>
          <w:rFonts w:ascii="Open Sans" w:cs="Open Sans" w:eastAsia="Open Sans" w:hAnsi="Open Sans"/>
        </w:rPr>
      </w:pPr>
      <w:r w:rsidDel="00000000" w:rsidR="00000000" w:rsidRPr="00000000">
        <w:rPr>
          <w:rtl w:val="0"/>
        </w:rPr>
      </w:r>
    </w:p>
    <w:p w:rsidR="00000000" w:rsidDel="00000000" w:rsidP="00000000" w:rsidRDefault="00000000" w:rsidRPr="00000000" w14:paraId="0000005B">
      <w:pPr>
        <w:rPr>
          <w:rFonts w:ascii="Open Sans" w:cs="Open Sans" w:eastAsia="Open Sans" w:hAnsi="Open Sans"/>
        </w:rPr>
      </w:pPr>
      <w:r w:rsidDel="00000000" w:rsidR="00000000" w:rsidRPr="00000000">
        <w:rPr>
          <w:rFonts w:ascii="Open Sans" w:cs="Open Sans" w:eastAsia="Open Sans" w:hAnsi="Open Sans"/>
          <w:rtl w:val="0"/>
        </w:rPr>
        <w:t xml:space="preserve">Evalueringen bør også dokumenteres. </w:t>
      </w:r>
    </w:p>
    <w:p w:rsidR="00000000" w:rsidDel="00000000" w:rsidP="00000000" w:rsidRDefault="00000000" w:rsidRPr="00000000" w14:paraId="0000005C">
      <w:pPr>
        <w:rPr>
          <w:rFonts w:ascii="Open Sans" w:cs="Open Sans" w:eastAsia="Open Sans" w:hAnsi="Open Sans"/>
        </w:rPr>
      </w:pPr>
      <w:r w:rsidDel="00000000" w:rsidR="00000000" w:rsidRPr="00000000">
        <w:rPr>
          <w:rtl w:val="0"/>
        </w:rPr>
      </w:r>
    </w:p>
    <w:p w:rsidR="00000000" w:rsidDel="00000000" w:rsidP="00000000" w:rsidRDefault="00000000" w:rsidRPr="00000000" w14:paraId="0000005D">
      <w:pPr>
        <w:rPr>
          <w:rFonts w:ascii="Open Sans" w:cs="Open Sans" w:eastAsia="Open Sans" w:hAnsi="Open Sans"/>
        </w:rPr>
      </w:pPr>
      <w:r w:rsidDel="00000000" w:rsidR="00000000" w:rsidRPr="00000000">
        <w:rPr>
          <w:rtl w:val="0"/>
        </w:rPr>
      </w:r>
    </w:p>
    <w:sdt>
      <w:sdtPr>
        <w:lock w:val="contentLocked"/>
        <w:tag w:val="goog_rdk_0"/>
      </w:sdtPr>
      <w:sdtContent>
        <w:tbl>
          <w:tblPr>
            <w:tblStyle w:val="Table3"/>
            <w:tblW w:w="90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9"/>
            <w:tblGridChange w:id="0">
              <w:tblGrid>
                <w:gridCol w:w="9029"/>
              </w:tblGrid>
            </w:tblGridChange>
          </w:tblGrid>
          <w:tr>
            <w:trPr>
              <w:cantSplit w:val="0"/>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5E">
                <w:pPr>
                  <w:rPr>
                    <w:rFonts w:ascii="Open Sans" w:cs="Open Sans" w:eastAsia="Open Sans" w:hAnsi="Open Sans"/>
                    <w:b w:val="1"/>
                  </w:rPr>
                </w:pPr>
                <w:r w:rsidDel="00000000" w:rsidR="00000000" w:rsidRPr="00000000">
                  <w:rPr>
                    <w:rFonts w:ascii="Open Sans" w:cs="Open Sans" w:eastAsia="Open Sans" w:hAnsi="Open Sans"/>
                    <w:b w:val="1"/>
                    <w:rtl w:val="0"/>
                  </w:rPr>
                  <w:t xml:space="preserve">7. Underretning til den dataansvarlige</w:t>
                </w:r>
              </w:p>
              <w:p w:rsidR="00000000" w:rsidDel="00000000" w:rsidP="00000000" w:rsidRDefault="00000000" w:rsidRPr="00000000" w14:paraId="0000005F">
                <w:pPr>
                  <w:rPr>
                    <w:rFonts w:ascii="Open Sans" w:cs="Open Sans" w:eastAsia="Open Sans" w:hAnsi="Open Sans"/>
                  </w:rPr>
                </w:pPr>
                <w:r w:rsidDel="00000000" w:rsidR="00000000" w:rsidRPr="00000000">
                  <w:rPr>
                    <w:rFonts w:ascii="Open Sans" w:cs="Open Sans" w:eastAsia="Open Sans" w:hAnsi="Open Sans"/>
                    <w:rtl w:val="0"/>
                  </w:rPr>
                  <w:t xml:space="preserve">Såfremt et brud på persondataretten omfatter kundernes data, skal der hurtigst muligt gives besked til den dataansvarlige. Orienteringen og den efterfølgende kommunikation skal også dokumenteres. </w:t>
                </w:r>
                <w:r w:rsidDel="00000000" w:rsidR="00000000" w:rsidRPr="00000000">
                  <w:rPr>
                    <w:rtl w:val="0"/>
                  </w:rPr>
                </w:r>
              </w:p>
            </w:tc>
          </w:tr>
        </w:tbl>
      </w:sdtContent>
    </w:sdt>
    <w:p w:rsidR="00000000" w:rsidDel="00000000" w:rsidP="00000000" w:rsidRDefault="00000000" w:rsidRPr="00000000" w14:paraId="00000060">
      <w:pPr>
        <w:rPr>
          <w:rFonts w:ascii="Open Sans" w:cs="Open Sans" w:eastAsia="Open Sans" w:hAnsi="Open Sans"/>
        </w:rPr>
      </w:pPr>
      <w:r w:rsidDel="00000000" w:rsidR="00000000" w:rsidRPr="00000000">
        <w:rPr>
          <w:rtl w:val="0"/>
        </w:rPr>
      </w:r>
    </w:p>
    <w:p w:rsidR="00000000" w:rsidDel="00000000" w:rsidP="00000000" w:rsidRDefault="00000000" w:rsidRPr="00000000" w14:paraId="0000006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4">
      <w:pPr>
        <w:rPr>
          <w:rFonts w:ascii="Open Sans" w:cs="Open Sans" w:eastAsia="Open Sans" w:hAnsi="Open Sans"/>
        </w:rPr>
      </w:pPr>
      <w:r w:rsidDel="00000000" w:rsidR="00000000" w:rsidRPr="00000000">
        <w:rPr>
          <w:rtl w:val="0"/>
        </w:rPr>
      </w:r>
    </w:p>
    <w:p w:rsidR="00000000" w:rsidDel="00000000" w:rsidP="00000000" w:rsidRDefault="00000000" w:rsidRPr="00000000" w14:paraId="00000065">
      <w:pPr>
        <w:rPr>
          <w:rFonts w:ascii="Open Sans" w:cs="Open Sans" w:eastAsia="Open Sans" w:hAnsi="Open Sans"/>
        </w:rPr>
      </w:pPr>
      <w:r w:rsidDel="00000000" w:rsidR="00000000" w:rsidRPr="00000000">
        <w:rPr>
          <w:rtl w:val="0"/>
        </w:rPr>
      </w:r>
    </w:p>
    <w:p w:rsidR="00000000" w:rsidDel="00000000" w:rsidP="00000000" w:rsidRDefault="00000000" w:rsidRPr="00000000" w14:paraId="00000066">
      <w:pPr>
        <w:rPr>
          <w:rFonts w:ascii="Open Sans" w:cs="Open Sans" w:eastAsia="Open Sans" w:hAnsi="Open Sans"/>
        </w:rPr>
      </w:pPr>
      <w:r w:rsidDel="00000000" w:rsidR="00000000" w:rsidRPr="00000000">
        <w:rPr>
          <w:rtl w:val="0"/>
        </w:rPr>
      </w:r>
    </w:p>
    <w:p w:rsidR="00000000" w:rsidDel="00000000" w:rsidP="00000000" w:rsidRDefault="00000000" w:rsidRPr="00000000" w14:paraId="00000067">
      <w:pPr>
        <w:rPr>
          <w:rFonts w:ascii="Open Sans" w:cs="Open Sans" w:eastAsia="Open Sans" w:hAnsi="Open Sans"/>
        </w:rPr>
      </w:pPr>
      <w:r w:rsidDel="00000000" w:rsidR="00000000" w:rsidRPr="00000000">
        <w:rPr>
          <w:rtl w:val="0"/>
        </w:rPr>
      </w:r>
    </w:p>
    <w:p w:rsidR="00000000" w:rsidDel="00000000" w:rsidP="00000000" w:rsidRDefault="00000000" w:rsidRPr="00000000" w14:paraId="00000068">
      <w:pPr>
        <w:pStyle w:val="Heading3"/>
        <w:spacing w:after="0" w:before="40" w:lineRule="auto"/>
        <w:rPr>
          <w:rFonts w:ascii="Open Sans" w:cs="Open Sans" w:eastAsia="Open Sans" w:hAnsi="Open Sans"/>
          <w:b w:val="1"/>
          <w:sz w:val="22"/>
          <w:szCs w:val="22"/>
        </w:rPr>
      </w:pPr>
      <w:bookmarkStart w:colFirst="0" w:colLast="0" w:name="_heading=h.30pn3urlcil7" w:id="0"/>
      <w:bookmarkEnd w:id="0"/>
      <w:r w:rsidDel="00000000" w:rsidR="00000000" w:rsidRPr="00000000">
        <w:rPr>
          <w:rFonts w:ascii="Open Sans" w:cs="Open Sans" w:eastAsia="Open Sans" w:hAnsi="Open Sans"/>
          <w:b w:val="1"/>
          <w:sz w:val="22"/>
          <w:szCs w:val="22"/>
          <w:rtl w:val="0"/>
        </w:rPr>
        <w:br w:type="textWrapping"/>
      </w:r>
    </w:p>
    <w:p w:rsidR="00000000" w:rsidDel="00000000" w:rsidP="00000000" w:rsidRDefault="00000000" w:rsidRPr="00000000" w14:paraId="00000069">
      <w:pPr>
        <w:pStyle w:val="Heading3"/>
        <w:spacing w:after="0" w:before="40" w:lineRule="auto"/>
        <w:rPr>
          <w:rFonts w:ascii="Open Sans" w:cs="Open Sans" w:eastAsia="Open Sans" w:hAnsi="Open Sans"/>
          <w:b w:val="1"/>
          <w:sz w:val="22"/>
          <w:szCs w:val="22"/>
        </w:rPr>
      </w:pPr>
      <w:bookmarkStart w:colFirst="0" w:colLast="0" w:name="_heading=h.yr8lj1tv7o0z" w:id="1"/>
      <w:bookmarkEnd w:id="1"/>
      <w:r w:rsidDel="00000000" w:rsidR="00000000" w:rsidRPr="00000000">
        <w:rPr>
          <w:rtl w:val="0"/>
        </w:rPr>
      </w:r>
    </w:p>
    <w:p w:rsidR="00000000" w:rsidDel="00000000" w:rsidP="00000000" w:rsidRDefault="00000000" w:rsidRPr="00000000" w14:paraId="0000006A">
      <w:pPr>
        <w:pStyle w:val="Heading3"/>
        <w:spacing w:after="0" w:before="40" w:lineRule="auto"/>
        <w:rPr>
          <w:rFonts w:ascii="Open Sans" w:cs="Open Sans" w:eastAsia="Open Sans" w:hAnsi="Open Sans"/>
          <w:b w:val="1"/>
          <w:sz w:val="22"/>
          <w:szCs w:val="22"/>
        </w:rPr>
      </w:pPr>
      <w:bookmarkStart w:colFirst="0" w:colLast="0" w:name="_heading=h.yh4tvryv8hml" w:id="2"/>
      <w:bookmarkEnd w:id="2"/>
      <w:r w:rsidDel="00000000" w:rsidR="00000000" w:rsidRPr="00000000">
        <w:rPr>
          <w:rtl w:val="0"/>
        </w:rPr>
      </w:r>
    </w:p>
    <w:p w:rsidR="00000000" w:rsidDel="00000000" w:rsidP="00000000" w:rsidRDefault="00000000" w:rsidRPr="00000000" w14:paraId="0000006B">
      <w:pPr>
        <w:pStyle w:val="Heading3"/>
        <w:spacing w:after="0" w:before="40" w:lineRule="auto"/>
        <w:rPr>
          <w:rFonts w:ascii="Open Sans" w:cs="Open Sans" w:eastAsia="Open Sans" w:hAnsi="Open Sans"/>
          <w:b w:val="1"/>
          <w:sz w:val="22"/>
          <w:szCs w:val="22"/>
        </w:rPr>
      </w:pPr>
      <w:bookmarkStart w:colFirst="0" w:colLast="0" w:name="_heading=h.523stxyjftb3" w:id="3"/>
      <w:bookmarkEnd w:id="3"/>
      <w:r w:rsidDel="00000000" w:rsidR="00000000" w:rsidRPr="00000000">
        <w:rPr>
          <w:rtl w:val="0"/>
        </w:rPr>
      </w:r>
    </w:p>
    <w:p w:rsidR="00000000" w:rsidDel="00000000" w:rsidP="00000000" w:rsidRDefault="00000000" w:rsidRPr="00000000" w14:paraId="0000006C">
      <w:pPr>
        <w:pStyle w:val="Heading3"/>
        <w:spacing w:after="0" w:before="40" w:lineRule="auto"/>
        <w:rPr>
          <w:rFonts w:ascii="Open Sans" w:cs="Open Sans" w:eastAsia="Open Sans" w:hAnsi="Open Sans"/>
          <w:b w:val="1"/>
          <w:sz w:val="22"/>
          <w:szCs w:val="22"/>
        </w:rPr>
      </w:pPr>
      <w:bookmarkStart w:colFirst="0" w:colLast="0" w:name="_heading=h.r722z261t9o" w:id="4"/>
      <w:bookmarkEnd w:id="4"/>
      <w:r w:rsidDel="00000000" w:rsidR="00000000" w:rsidRPr="00000000">
        <w:rPr>
          <w:rtl w:val="0"/>
        </w:rPr>
      </w:r>
    </w:p>
    <w:p w:rsidR="00000000" w:rsidDel="00000000" w:rsidP="00000000" w:rsidRDefault="00000000" w:rsidRPr="00000000" w14:paraId="0000006D">
      <w:pPr>
        <w:pStyle w:val="Heading3"/>
        <w:spacing w:after="0" w:before="40" w:lineRule="auto"/>
        <w:rPr>
          <w:rFonts w:ascii="Open Sans" w:cs="Open Sans" w:eastAsia="Open Sans" w:hAnsi="Open Sans"/>
          <w:b w:val="1"/>
          <w:sz w:val="22"/>
          <w:szCs w:val="22"/>
        </w:rPr>
      </w:pPr>
      <w:bookmarkStart w:colFirst="0" w:colLast="0" w:name="_heading=h.7ev51k5j80e4" w:id="5"/>
      <w:bookmarkEnd w:id="5"/>
      <w:r w:rsidDel="00000000" w:rsidR="00000000" w:rsidRPr="00000000">
        <w:rPr>
          <w:rtl w:val="0"/>
        </w:rPr>
      </w:r>
    </w:p>
    <w:p w:rsidR="00000000" w:rsidDel="00000000" w:rsidP="00000000" w:rsidRDefault="00000000" w:rsidRPr="00000000" w14:paraId="0000006E">
      <w:pPr>
        <w:pStyle w:val="Heading3"/>
        <w:spacing w:after="0" w:before="40" w:lineRule="auto"/>
        <w:rPr>
          <w:rFonts w:ascii="Open Sans" w:cs="Open Sans" w:eastAsia="Open Sans" w:hAnsi="Open Sans"/>
          <w:b w:val="1"/>
          <w:sz w:val="22"/>
          <w:szCs w:val="22"/>
        </w:rPr>
      </w:pPr>
      <w:bookmarkStart w:colFirst="0" w:colLast="0" w:name="_heading=h.ojehwwnvt3e4" w:id="6"/>
      <w:bookmarkEnd w:id="6"/>
      <w:r w:rsidDel="00000000" w:rsidR="00000000" w:rsidRPr="00000000">
        <w:rPr>
          <w:rtl w:val="0"/>
        </w:rPr>
      </w:r>
    </w:p>
    <w:p w:rsidR="00000000" w:rsidDel="00000000" w:rsidP="00000000" w:rsidRDefault="00000000" w:rsidRPr="00000000" w14:paraId="0000006F">
      <w:pPr>
        <w:pStyle w:val="Heading3"/>
        <w:spacing w:after="0" w:before="40" w:lineRule="auto"/>
        <w:rPr>
          <w:rFonts w:ascii="Open Sans" w:cs="Open Sans" w:eastAsia="Open Sans" w:hAnsi="Open Sans"/>
          <w:b w:val="1"/>
          <w:sz w:val="22"/>
          <w:szCs w:val="22"/>
        </w:rPr>
      </w:pPr>
      <w:bookmarkStart w:colFirst="0" w:colLast="0" w:name="_heading=h.ctqx1udbhf6h" w:id="7"/>
      <w:bookmarkEnd w:id="7"/>
      <w:r w:rsidDel="00000000" w:rsidR="00000000" w:rsidRPr="00000000">
        <w:rPr>
          <w:rtl w:val="0"/>
        </w:rPr>
      </w:r>
    </w:p>
    <w:p w:rsidR="00000000" w:rsidDel="00000000" w:rsidP="00000000" w:rsidRDefault="00000000" w:rsidRPr="00000000" w14:paraId="00000070">
      <w:pPr>
        <w:pStyle w:val="Heading3"/>
        <w:spacing w:after="0" w:before="40" w:lineRule="auto"/>
        <w:rPr>
          <w:rFonts w:ascii="Open Sans" w:cs="Open Sans" w:eastAsia="Open Sans" w:hAnsi="Open Sans"/>
          <w:b w:val="1"/>
          <w:sz w:val="22"/>
          <w:szCs w:val="22"/>
        </w:rPr>
      </w:pPr>
      <w:bookmarkStart w:colFirst="0" w:colLast="0" w:name="_heading=h.85ht3o47hoyl" w:id="8"/>
      <w:bookmarkEnd w:id="8"/>
      <w:r w:rsidDel="00000000" w:rsidR="00000000" w:rsidRPr="00000000">
        <w:rPr>
          <w:rtl w:val="0"/>
        </w:rPr>
      </w:r>
    </w:p>
    <w:p w:rsidR="00000000" w:rsidDel="00000000" w:rsidP="00000000" w:rsidRDefault="00000000" w:rsidRPr="00000000" w14:paraId="00000071">
      <w:pPr>
        <w:pStyle w:val="Heading3"/>
        <w:spacing w:after="0" w:before="40" w:lineRule="auto"/>
        <w:rPr>
          <w:rFonts w:ascii="Open Sans" w:cs="Open Sans" w:eastAsia="Open Sans" w:hAnsi="Open Sans"/>
          <w:b w:val="1"/>
          <w:sz w:val="22"/>
          <w:szCs w:val="22"/>
        </w:rPr>
      </w:pPr>
      <w:bookmarkStart w:colFirst="0" w:colLast="0" w:name="_heading=h.aovi7voi87oc" w:id="9"/>
      <w:bookmarkEnd w:id="9"/>
      <w:r w:rsidDel="00000000" w:rsidR="00000000" w:rsidRPr="00000000">
        <w:rPr>
          <w:rtl w:val="0"/>
        </w:rPr>
      </w:r>
    </w:p>
    <w:p w:rsidR="00000000" w:rsidDel="00000000" w:rsidP="00000000" w:rsidRDefault="00000000" w:rsidRPr="00000000" w14:paraId="00000072">
      <w:pPr>
        <w:pStyle w:val="Heading3"/>
        <w:spacing w:after="0" w:before="40" w:lineRule="auto"/>
        <w:rPr>
          <w:rFonts w:ascii="Open Sans" w:cs="Open Sans" w:eastAsia="Open Sans" w:hAnsi="Open Sans"/>
          <w:b w:val="1"/>
          <w:sz w:val="22"/>
          <w:szCs w:val="22"/>
        </w:rPr>
      </w:pPr>
      <w:bookmarkStart w:colFirst="0" w:colLast="0" w:name="_heading=h.1jaleu2bwcvo" w:id="10"/>
      <w:bookmarkEnd w:id="10"/>
      <w:r w:rsidDel="00000000" w:rsidR="00000000" w:rsidRPr="00000000">
        <w:rPr>
          <w:rtl w:val="0"/>
        </w:rPr>
      </w:r>
    </w:p>
    <w:p w:rsidR="00000000" w:rsidDel="00000000" w:rsidP="00000000" w:rsidRDefault="00000000" w:rsidRPr="00000000" w14:paraId="00000073">
      <w:pPr>
        <w:pStyle w:val="Heading3"/>
        <w:spacing w:after="0" w:before="40" w:lineRule="auto"/>
        <w:rPr>
          <w:rFonts w:ascii="Open Sans" w:cs="Open Sans" w:eastAsia="Open Sans" w:hAnsi="Open Sans"/>
          <w:b w:val="1"/>
          <w:sz w:val="22"/>
          <w:szCs w:val="22"/>
        </w:rPr>
      </w:pPr>
      <w:bookmarkStart w:colFirst="0" w:colLast="0" w:name="_heading=h.rj9hyju541x7" w:id="11"/>
      <w:bookmarkEnd w:id="11"/>
      <w:r w:rsidDel="00000000" w:rsidR="00000000" w:rsidRPr="00000000">
        <w:rPr>
          <w:rtl w:val="0"/>
        </w:rPr>
      </w:r>
    </w:p>
    <w:p w:rsidR="00000000" w:rsidDel="00000000" w:rsidP="00000000" w:rsidRDefault="00000000" w:rsidRPr="00000000" w14:paraId="00000074">
      <w:pPr>
        <w:pStyle w:val="Heading3"/>
        <w:spacing w:after="0" w:before="40" w:lineRule="auto"/>
        <w:rPr>
          <w:rFonts w:ascii="Open Sans" w:cs="Open Sans" w:eastAsia="Open Sans" w:hAnsi="Open Sans"/>
          <w:b w:val="1"/>
          <w:sz w:val="22"/>
          <w:szCs w:val="22"/>
        </w:rPr>
      </w:pPr>
      <w:bookmarkStart w:colFirst="0" w:colLast="0" w:name="_heading=h.ruad6tkzc0vb" w:id="12"/>
      <w:bookmarkEnd w:id="12"/>
      <w:r w:rsidDel="00000000" w:rsidR="00000000" w:rsidRPr="00000000">
        <w:rPr>
          <w:rtl w:val="0"/>
        </w:rPr>
      </w:r>
    </w:p>
    <w:p w:rsidR="00000000" w:rsidDel="00000000" w:rsidP="00000000" w:rsidRDefault="00000000" w:rsidRPr="00000000" w14:paraId="00000075">
      <w:pPr>
        <w:pStyle w:val="Heading3"/>
        <w:spacing w:after="0" w:before="40" w:lineRule="auto"/>
        <w:rPr>
          <w:rFonts w:ascii="Open Sans" w:cs="Open Sans" w:eastAsia="Open Sans" w:hAnsi="Open Sans"/>
          <w:b w:val="1"/>
          <w:sz w:val="22"/>
          <w:szCs w:val="22"/>
        </w:rPr>
      </w:pPr>
      <w:bookmarkStart w:colFirst="0" w:colLast="0" w:name="_heading=h.bk864urime6d" w:id="13"/>
      <w:bookmarkEnd w:id="13"/>
      <w:r w:rsidDel="00000000" w:rsidR="00000000" w:rsidRPr="00000000">
        <w:rPr>
          <w:rFonts w:ascii="Open Sans" w:cs="Open Sans" w:eastAsia="Open Sans" w:hAnsi="Open Sans"/>
          <w:b w:val="1"/>
          <w:sz w:val="22"/>
          <w:szCs w:val="22"/>
          <w:rtl w:val="0"/>
        </w:rPr>
        <w:t xml:space="preserve">Dokumentinformation</w:t>
        <w:br w:type="textWrapping"/>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Dokumentversion</w:t>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Dato for udgivelse af denne version</w:t>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Ansvarlig</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Status</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rPr>
                <w:rFonts w:ascii="Open Sans" w:cs="Open Sans" w:eastAsia="Open Sans" w:hAnsi="Open Sans"/>
                <w:b w:val="1"/>
                <w:color w:val="434343"/>
              </w:rPr>
            </w:pPr>
            <w:r w:rsidDel="00000000" w:rsidR="00000000" w:rsidRPr="00000000">
              <w:rPr>
                <w:rtl w:val="0"/>
              </w:rPr>
            </w:r>
          </w:p>
        </w:tc>
      </w:tr>
    </w:tbl>
    <w:p w:rsidR="00000000" w:rsidDel="00000000" w:rsidP="00000000" w:rsidRDefault="00000000" w:rsidRPr="00000000" w14:paraId="0000007E">
      <w:pPr>
        <w:spacing w:after="160" w:lineRule="auto"/>
        <w:rPr>
          <w:rFonts w:ascii="Inter" w:cs="Inter" w:eastAsia="Inter" w:hAnsi="Inter"/>
          <w:color w:val="1b1739"/>
        </w:rPr>
      </w:pPr>
      <w:r w:rsidDel="00000000" w:rsidR="00000000" w:rsidRPr="00000000">
        <w:rPr>
          <w:rtl w:val="0"/>
        </w:rPr>
      </w:r>
    </w:p>
    <w:sectPr>
      <w:headerReference r:id="rId8" w:type="first"/>
      <w:footerReference r:id="rId9" w:type="default"/>
      <w:footerReference r:id="rId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widowControl w:val="0"/>
      <w:rPr>
        <w:rFonts w:ascii="Open Sans" w:cs="Open Sans" w:eastAsia="Open Sans" w:hAnsi="Open Sans"/>
        <w:color w:val="666666"/>
        <w:sz w:val="16"/>
        <w:szCs w:val="16"/>
      </w:rPr>
    </w:pPr>
    <w:r w:rsidDel="00000000" w:rsidR="00000000" w:rsidRPr="00000000">
      <w:rPr>
        <w:rtl w:val="0"/>
      </w:rPr>
    </w:r>
  </w:p>
  <w:p w:rsidR="00000000" w:rsidDel="00000000" w:rsidP="00000000" w:rsidRDefault="00000000" w:rsidRPr="00000000" w14:paraId="00000081">
    <w:pPr>
      <w:widowControl w:val="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widowControl w:val="0"/>
      <w:rPr>
        <w:rFonts w:ascii="Inter" w:cs="Inter" w:eastAsia="Inter" w:hAnsi="Inter"/>
        <w:color w:val="666666"/>
        <w:sz w:val="20"/>
        <w:szCs w:val="2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-512322</wp:posOffset>
          </wp:positionH>
          <wp:positionV relativeFrom="paragraph">
            <wp:posOffset>-110770</wp:posOffset>
          </wp:positionV>
          <wp:extent cx="925830" cy="266700"/>
          <wp:effectExtent b="0" l="0" r="0" t="0"/>
          <wp:wrapNone/>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5830" cy="2667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a-D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table" w:styleId="TableNormal1" w:customStyle="1">
    <w:name w:val="Table Normal1"/>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A5181"/>
    <w:pPr>
      <w:tabs>
        <w:tab w:val="center" w:pos="4819"/>
        <w:tab w:val="right" w:pos="9638"/>
      </w:tabs>
      <w:spacing w:line="240" w:lineRule="auto"/>
    </w:pPr>
  </w:style>
  <w:style w:type="character" w:styleId="HeaderChar" w:customStyle="1">
    <w:name w:val="Header Char"/>
    <w:basedOn w:val="DefaultParagraphFont"/>
    <w:link w:val="Header"/>
    <w:uiPriority w:val="99"/>
    <w:rsid w:val="002A5181"/>
  </w:style>
  <w:style w:type="paragraph" w:styleId="Footer">
    <w:name w:val="footer"/>
    <w:basedOn w:val="Normal"/>
    <w:link w:val="FooterChar"/>
    <w:uiPriority w:val="99"/>
    <w:unhideWhenUsed w:val="1"/>
    <w:rsid w:val="002A5181"/>
    <w:pPr>
      <w:tabs>
        <w:tab w:val="center" w:pos="4819"/>
        <w:tab w:val="right" w:pos="9638"/>
      </w:tabs>
      <w:spacing w:line="240" w:lineRule="auto"/>
    </w:pPr>
  </w:style>
  <w:style w:type="character" w:styleId="FooterChar" w:customStyle="1">
    <w:name w:val="Footer Char"/>
    <w:basedOn w:val="DefaultParagraphFont"/>
    <w:link w:val="Footer"/>
    <w:uiPriority w:val="99"/>
    <w:rsid w:val="002A5181"/>
  </w:style>
  <w:style w:type="paragraph" w:styleId="NormalWeb">
    <w:name w:val="Normal (Web)"/>
    <w:basedOn w:val="Normal"/>
    <w:uiPriority w:val="99"/>
    <w:semiHidden w:val="1"/>
    <w:unhideWhenUsed w:val="1"/>
    <w:rsid w:val="00EA1298"/>
    <w:pPr>
      <w:spacing w:after="100" w:afterAutospacing="1" w:before="100" w:beforeAutospacing="1" w:line="240" w:lineRule="auto"/>
    </w:pPr>
    <w:rPr>
      <w:rFonts w:ascii="Times New Roman" w:cs="Times New Roman" w:eastAsia="Times New Roman" w:hAnsi="Times New Roman"/>
      <w:sz w:val="24"/>
      <w:szCs w:val="24"/>
    </w:r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052D62"/>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KFDe74UPWSpnHAkhYrBHq7dg+Q==">CgMxLjAaHwoBMBIaChgICVIUChJ0YWJsZS5leXkxcGZ0MG0yZjYyDmguMzBwbjN1cmxjaWw3Mg5oLnlyOGxqMXR2N28wejIOaC55aDR0dnJ5djhobWwyDmguNTIzc3R4eWpmdGIzMg1oLnI3MjJ6MjYxdDlvMg5oLjdldjUxazVqODBlNDIOaC5vamVod3dudnQzZTQyDmguY3RxeDF1ZGJoZjZoMg5oLjg1aHQzbzQ3aG95bDIOaC5hb3ZpN3ZvaTg3b2MyDmguMWphbGV1MmJ3Y3ZvMg5oLnJqOWh5anU1NDF4NzIOaC5ydWFkNnRremMwdmIyDmguYms4NjR1cmltZTZkOAByITF4NkRhSmh5MExIaDNLaXFSRC1PUHNBel9KS0VUWFNY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2024-08-28T07:59:00Z</dcterms:created>
  <dc:creator>Helle Dollerup Mortensen</dc:creator>
</cp:coreProperties>
</file>