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-548754</wp:posOffset>
            </wp:positionH>
            <wp:positionV relativeFrom="paragraph">
              <wp:posOffset>-3237229</wp:posOffset>
            </wp:positionV>
            <wp:extent cx="7235499" cy="8492837"/>
            <wp:effectExtent b="0" l="0" r="0" t="0"/>
            <wp:wrapNone/>
            <wp:docPr descr="A black background with black lines&#10;&#10;Description automatically generated" id="6" name="image1.png"/>
            <a:graphic>
              <a:graphicData uri="http://schemas.openxmlformats.org/drawingml/2006/picture">
                <pic:pic>
                  <pic:nvPicPr>
                    <pic:cNvPr descr="A black background with black lines&#10;&#10;Description automatically generated" id="0" name="image1.png"/>
                    <pic:cNvPicPr preferRelativeResize="0"/>
                  </pic:nvPicPr>
                  <pic:blipFill>
                    <a:blip r:embed="rId7"/>
                    <a:srcRect b="0" l="0" r="0" t="0"/>
                    <a:stretch>
                      <a:fillRect/>
                    </a:stretch>
                  </pic:blipFill>
                  <pic:spPr>
                    <a:xfrm>
                      <a:off x="0" y="0"/>
                      <a:ext cx="7235499" cy="8492837"/>
                    </a:xfrm>
                    <a:prstGeom prst="rect"/>
                    <a:ln/>
                  </pic:spPr>
                </pic:pic>
              </a:graphicData>
            </a:graphic>
          </wp:anchor>
        </w:drawing>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sz w:val="18"/>
                <w:szCs w:val="18"/>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2"/>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2"/>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pStyle w:val="Heading1"/>
        <w:rPr>
          <w:rFonts w:ascii="Open Sans" w:cs="Open Sans" w:eastAsia="Open Sans" w:hAnsi="Open Sans"/>
          <w:b w:val="1"/>
          <w:sz w:val="26"/>
          <w:szCs w:val="26"/>
        </w:rPr>
      </w:pPr>
      <w:bookmarkStart w:colFirst="0" w:colLast="0" w:name="_heading=h.sjty9ditcc3j" w:id="0"/>
      <w:bookmarkEnd w:id="0"/>
      <w:r w:rsidDel="00000000" w:rsidR="00000000" w:rsidRPr="00000000">
        <w:rPr>
          <w:rFonts w:ascii="Open Sans" w:cs="Open Sans" w:eastAsia="Open Sans" w:hAnsi="Open Sans"/>
          <w:b w:val="1"/>
          <w:sz w:val="26"/>
          <w:szCs w:val="26"/>
          <w:rtl w:val="0"/>
        </w:rPr>
        <w:t xml:space="preserve">Policy for reporting and handling security incidents</w:t>
      </w:r>
    </w:p>
    <w:p w:rsidR="00000000" w:rsidDel="00000000" w:rsidP="00000000" w:rsidRDefault="00000000" w:rsidRPr="00000000" w14:paraId="00000016">
      <w:pPr>
        <w:rPr>
          <w:rFonts w:ascii="Inter" w:cs="Inter" w:eastAsia="Inter" w:hAnsi="Inter"/>
          <w:color w:val="1b1739"/>
        </w:rPr>
      </w:pPr>
      <w:r w:rsidDel="00000000" w:rsidR="00000000" w:rsidRPr="00000000">
        <w:rPr>
          <w:rtl w:val="0"/>
        </w:rPr>
      </w:r>
    </w:p>
    <w:p w:rsidR="00000000" w:rsidDel="00000000" w:rsidP="00000000" w:rsidRDefault="00000000" w:rsidRPr="00000000" w14:paraId="00000017">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1. Purpose</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18">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purpose of this policy is to establish a consistent and effective method for managing cyber and information security incidents to minimize the risk of breaches to the confidentiality, integrity, and availability of information.</w:t>
      </w:r>
    </w:p>
    <w:p w:rsidR="00000000" w:rsidDel="00000000" w:rsidP="00000000" w:rsidRDefault="00000000" w:rsidRPr="00000000" w14:paraId="00000019">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Additionally, this policy aims to ensure relevant and up-to-date communication regarding threats and vulnerabilities.</w:t>
      </w:r>
    </w:p>
    <w:p w:rsidR="00000000" w:rsidDel="00000000" w:rsidP="00000000" w:rsidRDefault="00000000" w:rsidRPr="00000000" w14:paraId="0000001A">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1B">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2. Scope</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1C">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This policy applies to the entire company. All employees of </w:t>
      </w:r>
      <w:r w:rsidDel="00000000" w:rsidR="00000000" w:rsidRPr="00000000">
        <w:rPr>
          <w:rFonts w:ascii="Open Sans" w:cs="Open Sans" w:eastAsia="Open Sans" w:hAnsi="Open Sans"/>
          <w:i w:val="1"/>
          <w:color w:val="1b1739"/>
          <w:rtl w:val="0"/>
        </w:rPr>
        <w:t xml:space="preserve">[insert company name]</w:t>
      </w:r>
      <w:r w:rsidDel="00000000" w:rsidR="00000000" w:rsidRPr="00000000">
        <w:rPr>
          <w:rFonts w:ascii="Open Sans" w:cs="Open Sans" w:eastAsia="Open Sans" w:hAnsi="Open Sans"/>
          <w:color w:val="1b1739"/>
          <w:rtl w:val="0"/>
        </w:rPr>
        <w:t xml:space="preserve"> are expected to be familiar with the contents of this policy and know how to respond if they suspect or detect a cyber or information security incident.</w:t>
      </w:r>
    </w:p>
    <w:p w:rsidR="00000000" w:rsidDel="00000000" w:rsidP="00000000" w:rsidRDefault="00000000" w:rsidRPr="00000000" w14:paraId="0000001D">
      <w:pPr>
        <w:spacing w:after="0" w:before="0" w:lineRule="auto"/>
        <w:rPr>
          <w:rFonts w:ascii="Open Sans" w:cs="Open Sans" w:eastAsia="Open Sans" w:hAnsi="Open Sans"/>
          <w:color w:val="1b1739"/>
        </w:rPr>
      </w:pPr>
      <w:r w:rsidDel="00000000" w:rsidR="00000000" w:rsidRPr="00000000">
        <w:rPr>
          <w:rtl w:val="0"/>
        </w:rPr>
      </w:r>
    </w:p>
    <w:sdt>
      <w:sdtPr>
        <w:lock w:val="contentLocked"/>
        <w:tag w:val="goog_rdk_0"/>
      </w:sdtPr>
      <w:sdtContent>
        <w:tbl>
          <w:tblPr>
            <w:tblStyle w:val="Table3"/>
            <w:tblW w:w="87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
            <w:gridCol w:w="8500"/>
            <w:tblGridChange w:id="0">
              <w:tblGrid>
                <w:gridCol w:w="276"/>
                <w:gridCol w:w="8500"/>
              </w:tblGrid>
            </w:tblGridChange>
          </w:tblGrid>
          <w:tr>
            <w:trPr>
              <w:cantSplit w:val="0"/>
              <w:trHeight w:val="1535"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1E">
                <w:pPr>
                  <w:spacing w:after="0" w:before="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1F">
                <w:pPr>
                  <w:spacing w:after="0" w:before="0" w:lineRule="auto"/>
                  <w:rPr>
                    <w:rFonts w:ascii="Inter" w:cs="Inter" w:eastAsia="Inter" w:hAnsi="Inter"/>
                    <w:color w:val="1b1739"/>
                  </w:rPr>
                </w:pPr>
                <w:r w:rsidDel="00000000" w:rsidR="00000000" w:rsidRPr="00000000">
                  <w:rPr>
                    <w:rFonts w:ascii="Open Sans" w:cs="Open Sans" w:eastAsia="Open Sans" w:hAnsi="Open Sans"/>
                    <w:color w:val="1b1739"/>
                    <w:rtl w:val="0"/>
                  </w:rPr>
                  <w:t xml:space="preserve">If relevant,  consider adding: This policy also applies to external stakeholders such as consultants and partners who have access to the company's systems or data.</w:t>
                </w:r>
                <w:r w:rsidDel="00000000" w:rsidR="00000000" w:rsidRPr="00000000">
                  <w:rPr>
                    <w:rtl w:val="0"/>
                  </w:rPr>
                </w:r>
              </w:p>
            </w:tc>
          </w:tr>
        </w:tbl>
      </w:sdtContent>
    </w:sdt>
    <w:p w:rsidR="00000000" w:rsidDel="00000000" w:rsidP="00000000" w:rsidRDefault="00000000" w:rsidRPr="00000000" w14:paraId="00000020">
      <w:pPr>
        <w:spacing w:after="240" w:before="240" w:lineRule="auto"/>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21">
      <w:pPr>
        <w:spacing w:after="0" w:before="0" w:lineRule="auto"/>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3. Definitions</w:t>
      </w:r>
    </w:p>
    <w:p w:rsidR="00000000" w:rsidDel="00000000" w:rsidP="00000000" w:rsidRDefault="00000000" w:rsidRPr="00000000" w14:paraId="00000022">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 security incident can be characterized as a state, activity, or event that negatively impacts (or has the potential to impact) the confidentiality, integrity, and availability of the information we hold at </w:t>
      </w:r>
      <w:r w:rsidDel="00000000" w:rsidR="00000000" w:rsidRPr="00000000">
        <w:rPr>
          <w:rFonts w:ascii="Open Sans" w:cs="Open Sans" w:eastAsia="Open Sans" w:hAnsi="Open Sans"/>
          <w:i w:val="1"/>
          <w:color w:val="1b1739"/>
          <w:rtl w:val="0"/>
        </w:rPr>
        <w:t xml:space="preserve">[insert company name]</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23">
      <w:pPr>
        <w:spacing w:after="0" w:before="0" w:lineRule="auto"/>
        <w:rPr>
          <w:rFonts w:ascii="Open Sans" w:cs="Open Sans" w:eastAsia="Open Sans" w:hAnsi="Open Sans"/>
          <w:color w:val="1b1739"/>
        </w:rPr>
      </w:pPr>
      <w:r w:rsidDel="00000000" w:rsidR="00000000" w:rsidRPr="00000000">
        <w:rPr>
          <w:rtl w:val="0"/>
        </w:rPr>
      </w:r>
    </w:p>
    <w:sdt>
      <w:sdtPr>
        <w:lock w:val="contentLocked"/>
        <w:tag w:val="goog_rdk_1"/>
      </w:sdtPr>
      <w:sdtContent>
        <w:tbl>
          <w:tblPr>
            <w:tblStyle w:val="Table4"/>
            <w:tblW w:w="87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
            <w:gridCol w:w="8500"/>
            <w:tblGridChange w:id="0">
              <w:tblGrid>
                <w:gridCol w:w="276"/>
                <w:gridCol w:w="8500"/>
              </w:tblGrid>
            </w:tblGridChange>
          </w:tblGrid>
          <w:tr>
            <w:trPr>
              <w:cantSplit w:val="0"/>
              <w:trHeight w:val="1535"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24">
                <w:pPr>
                  <w:spacing w:after="0" w:before="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25">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There are various definitions of security incidents. Below are some examples that can be used as a starting point.</w:t>
                </w:r>
              </w:p>
              <w:p w:rsidR="00000000" w:rsidDel="00000000" w:rsidP="00000000" w:rsidRDefault="00000000" w:rsidRPr="00000000" w14:paraId="00000026">
                <w:pPr>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7">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 In the ISO27000 standard, an information security incident is described as</w:t>
                </w:r>
                <w:r w:rsidDel="00000000" w:rsidR="00000000" w:rsidRPr="00000000">
                  <w:rPr>
                    <w:rFonts w:ascii="Open Sans" w:cs="Open Sans" w:eastAsia="Open Sans" w:hAnsi="Open Sans"/>
                    <w:i w:val="1"/>
                    <w:color w:val="1b1739"/>
                    <w:rtl w:val="0"/>
                  </w:rPr>
                  <w:t xml:space="preserve">:</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28">
                <w:pPr>
                  <w:spacing w:after="0" w:before="0" w:lineRule="auto"/>
                  <w:rPr>
                    <w:rFonts w:ascii="Open Sans" w:cs="Open Sans" w:eastAsia="Open Sans" w:hAnsi="Open Sans"/>
                    <w:i w:val="1"/>
                    <w:color w:val="1b1739"/>
                  </w:rPr>
                </w:pPr>
                <w:r w:rsidDel="00000000" w:rsidR="00000000" w:rsidRPr="00000000">
                  <w:rPr>
                    <w:rFonts w:ascii="Open Sans" w:cs="Open Sans" w:eastAsia="Open Sans" w:hAnsi="Open Sans"/>
                    <w:i w:val="1"/>
                    <w:color w:val="1b1739"/>
                    <w:rtl w:val="0"/>
                  </w:rPr>
                  <w:t xml:space="preserve">“An identified occurrence of a system, service, or network state which compromises the security policy of an information system or a security control, or a security-relevant event.”</w:t>
                </w:r>
              </w:p>
              <w:p w:rsidR="00000000" w:rsidDel="00000000" w:rsidP="00000000" w:rsidRDefault="00000000" w:rsidRPr="00000000" w14:paraId="00000029">
                <w:pPr>
                  <w:spacing w:after="0" w:before="0" w:lineRule="auto"/>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2A">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CFCS defines an IT security incident as:</w:t>
                </w:r>
              </w:p>
              <w:p w:rsidR="00000000" w:rsidDel="00000000" w:rsidP="00000000" w:rsidRDefault="00000000" w:rsidRPr="00000000" w14:paraId="0000002B">
                <w:pPr>
                  <w:spacing w:after="0" w:before="0" w:lineRule="auto"/>
                  <w:rPr>
                    <w:rFonts w:ascii="Open Sans" w:cs="Open Sans" w:eastAsia="Open Sans" w:hAnsi="Open Sans"/>
                    <w:i w:val="1"/>
                    <w:color w:val="1b1739"/>
                  </w:rPr>
                </w:pPr>
                <w:r w:rsidDel="00000000" w:rsidR="00000000" w:rsidRPr="00000000">
                  <w:rPr>
                    <w:rFonts w:ascii="Open Sans" w:cs="Open Sans" w:eastAsia="Open Sans" w:hAnsi="Open Sans"/>
                    <w:i w:val="1"/>
                    <w:color w:val="1b1739"/>
                    <w:rtl w:val="0"/>
                  </w:rPr>
                  <w:t xml:space="preserve">“An event that negatively affects or is assessed as likely to affect the availability, integrity, or confidentiality of data, information systems, digital networks, or digital services.”</w:t>
                </w:r>
              </w:p>
              <w:p w:rsidR="00000000" w:rsidDel="00000000" w:rsidP="00000000" w:rsidRDefault="00000000" w:rsidRPr="00000000" w14:paraId="0000002C">
                <w:pPr>
                  <w:spacing w:after="0" w:before="0" w:lineRule="auto"/>
                  <w:rPr>
                    <w:rFonts w:ascii="Open Sans" w:cs="Open Sans" w:eastAsia="Open Sans" w:hAnsi="Open Sans"/>
                    <w:i w:val="1"/>
                    <w:color w:val="1b1739"/>
                  </w:rPr>
                </w:pPr>
                <w:r w:rsidDel="00000000" w:rsidR="00000000" w:rsidRPr="00000000">
                  <w:rPr>
                    <w:rtl w:val="0"/>
                  </w:rPr>
                </w:r>
              </w:p>
              <w:p w:rsidR="00000000" w:rsidDel="00000000" w:rsidP="00000000" w:rsidRDefault="00000000" w:rsidRPr="00000000" w14:paraId="0000002D">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NIS2 Directive provides the following definitions of incidents, according to Article 6(1)(5-7):</w:t>
                </w:r>
              </w:p>
              <w:p w:rsidR="00000000" w:rsidDel="00000000" w:rsidP="00000000" w:rsidRDefault="00000000" w:rsidRPr="00000000" w14:paraId="0000002E">
                <w:pPr>
                  <w:spacing w:after="0" w:before="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2F">
                <w:pPr>
                  <w:spacing w:after="0" w:before="0" w:lineRule="auto"/>
                  <w:rPr>
                    <w:rFonts w:ascii="Open Sans" w:cs="Open Sans" w:eastAsia="Open Sans" w:hAnsi="Open Sans"/>
                    <w:i w:val="1"/>
                    <w:color w:val="1b1739"/>
                  </w:rPr>
                </w:pPr>
                <w:r w:rsidDel="00000000" w:rsidR="00000000" w:rsidRPr="00000000">
                  <w:rPr>
                    <w:rFonts w:ascii="Open Sans" w:cs="Open Sans" w:eastAsia="Open Sans" w:hAnsi="Open Sans"/>
                    <w:color w:val="1b1739"/>
                    <w:rtl w:val="0"/>
                  </w:rPr>
                  <w:t xml:space="preserve"> </w:t>
                </w:r>
                <w:r w:rsidDel="00000000" w:rsidR="00000000" w:rsidRPr="00000000">
                  <w:rPr>
                    <w:rFonts w:ascii="Open Sans" w:cs="Open Sans" w:eastAsia="Open Sans" w:hAnsi="Open Sans"/>
                    <w:i w:val="1"/>
                    <w:color w:val="1b1739"/>
                    <w:u w:val="single"/>
                    <w:rtl w:val="0"/>
                  </w:rPr>
                  <w:t xml:space="preserve">“Near miss</w:t>
                </w:r>
                <w:r w:rsidDel="00000000" w:rsidR="00000000" w:rsidRPr="00000000">
                  <w:rPr>
                    <w:rFonts w:ascii="Open Sans" w:cs="Open Sans" w:eastAsia="Open Sans" w:hAnsi="Open Sans"/>
                    <w:color w:val="1b1739"/>
                    <w:u w:val="single"/>
                    <w:rtl w:val="0"/>
                  </w:rPr>
                  <w:t xml:space="preserve">:</w:t>
                </w:r>
                <w:r w:rsidDel="00000000" w:rsidR="00000000" w:rsidRPr="00000000">
                  <w:rPr>
                    <w:rFonts w:ascii="Open Sans" w:cs="Open Sans" w:eastAsia="Open Sans" w:hAnsi="Open Sans"/>
                    <w:color w:val="1b1739"/>
                    <w:rtl w:val="0"/>
                  </w:rPr>
                  <w:t xml:space="preserve"> </w:t>
                </w:r>
                <w:r w:rsidDel="00000000" w:rsidR="00000000" w:rsidRPr="00000000">
                  <w:rPr>
                    <w:rFonts w:ascii="Open Sans" w:cs="Open Sans" w:eastAsia="Open Sans" w:hAnsi="Open Sans"/>
                    <w:i w:val="1"/>
                    <w:color w:val="1b1739"/>
                    <w:rtl w:val="0"/>
                  </w:rPr>
                  <w:t xml:space="preserve">an event which could have compromised the availability, authenticity, integrity or confidentiality of stored, transmitted or processed data or of services offered by or accessible through information and communication systems but which was prevented from materializing or did not materialize.”  </w:t>
                </w:r>
              </w:p>
              <w:p w:rsidR="00000000" w:rsidDel="00000000" w:rsidP="00000000" w:rsidRDefault="00000000" w:rsidRPr="00000000" w14:paraId="00000030">
                <w:pPr>
                  <w:spacing w:after="0" w:before="0" w:lineRule="auto"/>
                  <w:rPr>
                    <w:rFonts w:ascii="Open Sans" w:cs="Open Sans" w:eastAsia="Open Sans" w:hAnsi="Open Sans"/>
                    <w:i w:val="1"/>
                    <w:color w:val="1b1739"/>
                    <w:u w:val="single"/>
                  </w:rPr>
                </w:pPr>
                <w:r w:rsidDel="00000000" w:rsidR="00000000" w:rsidRPr="00000000">
                  <w:rPr>
                    <w:rtl w:val="0"/>
                  </w:rPr>
                </w:r>
              </w:p>
              <w:p w:rsidR="00000000" w:rsidDel="00000000" w:rsidP="00000000" w:rsidRDefault="00000000" w:rsidRPr="00000000" w14:paraId="00000031">
                <w:pPr>
                  <w:spacing w:after="0" w:before="0" w:lineRule="auto"/>
                  <w:rPr>
                    <w:rFonts w:ascii="Open Sans" w:cs="Open Sans" w:eastAsia="Open Sans" w:hAnsi="Open Sans"/>
                    <w:i w:val="1"/>
                    <w:color w:val="1b1739"/>
                  </w:rPr>
                </w:pPr>
                <w:r w:rsidDel="00000000" w:rsidR="00000000" w:rsidRPr="00000000">
                  <w:rPr>
                    <w:rFonts w:ascii="Open Sans" w:cs="Open Sans" w:eastAsia="Open Sans" w:hAnsi="Open Sans"/>
                    <w:i w:val="1"/>
                    <w:color w:val="1b1739"/>
                    <w:u w:val="single"/>
                    <w:rtl w:val="0"/>
                  </w:rPr>
                  <w:t xml:space="preserve">“Incident:</w:t>
                </w:r>
                <w:r w:rsidDel="00000000" w:rsidR="00000000" w:rsidRPr="00000000">
                  <w:rPr>
                    <w:rFonts w:ascii="Open Sans" w:cs="Open Sans" w:eastAsia="Open Sans" w:hAnsi="Open Sans"/>
                    <w:i w:val="1"/>
                    <w:color w:val="1b1739"/>
                    <w:rtl w:val="0"/>
                  </w:rPr>
                  <w:t xml:space="preserve"> an event which compromises the availability, authenticity, integrity or confidentiality of stored, transmitted or processed data or of services offered by or accessible through information and communication systems.”  </w:t>
                </w:r>
              </w:p>
              <w:p w:rsidR="00000000" w:rsidDel="00000000" w:rsidP="00000000" w:rsidRDefault="00000000" w:rsidRPr="00000000" w14:paraId="00000032">
                <w:pPr>
                  <w:spacing w:after="0" w:before="0" w:lineRule="auto"/>
                  <w:rPr>
                    <w:rFonts w:ascii="Open Sans" w:cs="Open Sans" w:eastAsia="Open Sans" w:hAnsi="Open Sans"/>
                    <w:i w:val="1"/>
                    <w:color w:val="1b1739"/>
                    <w:u w:val="single"/>
                  </w:rPr>
                </w:pPr>
                <w:r w:rsidDel="00000000" w:rsidR="00000000" w:rsidRPr="00000000">
                  <w:rPr>
                    <w:rtl w:val="0"/>
                  </w:rPr>
                </w:r>
              </w:p>
              <w:p w:rsidR="00000000" w:rsidDel="00000000" w:rsidP="00000000" w:rsidRDefault="00000000" w:rsidRPr="00000000" w14:paraId="00000033">
                <w:pPr>
                  <w:spacing w:after="0" w:before="0" w:lineRule="auto"/>
                  <w:rPr>
                    <w:rFonts w:ascii="Inter" w:cs="Inter" w:eastAsia="Inter" w:hAnsi="Inter"/>
                    <w:i w:val="1"/>
                    <w:color w:val="1b1739"/>
                  </w:rPr>
                </w:pPr>
                <w:r w:rsidDel="00000000" w:rsidR="00000000" w:rsidRPr="00000000">
                  <w:rPr>
                    <w:rFonts w:ascii="Open Sans" w:cs="Open Sans" w:eastAsia="Open Sans" w:hAnsi="Open Sans"/>
                    <w:i w:val="1"/>
                    <w:color w:val="1b1739"/>
                    <w:u w:val="single"/>
                    <w:rtl w:val="0"/>
                  </w:rPr>
                  <w:t xml:space="preserve">“Large-scale cybersecurity incident:</w:t>
                </w:r>
                <w:r w:rsidDel="00000000" w:rsidR="00000000" w:rsidRPr="00000000">
                  <w:rPr>
                    <w:rFonts w:ascii="Open Sans" w:cs="Open Sans" w:eastAsia="Open Sans" w:hAnsi="Open Sans"/>
                    <w:i w:val="1"/>
                    <w:color w:val="1b1739"/>
                    <w:rtl w:val="0"/>
                  </w:rPr>
                  <w:t xml:space="preserve"> an incident causing a disruption at a level that exceeds a Member State’s capacity to respond to it or having a significant impact on at least two Member States.”</w:t>
                </w:r>
                <w:r w:rsidDel="00000000" w:rsidR="00000000" w:rsidRPr="00000000">
                  <w:rPr>
                    <w:rtl w:val="0"/>
                  </w:rPr>
                </w:r>
              </w:p>
            </w:tc>
          </w:tr>
        </w:tbl>
      </w:sdtContent>
    </w:sdt>
    <w:p w:rsidR="00000000" w:rsidDel="00000000" w:rsidP="00000000" w:rsidRDefault="00000000" w:rsidRPr="00000000" w14:paraId="00000034">
      <w:pPr>
        <w:spacing w:after="240" w:before="240" w:lineRule="auto"/>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35">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Examples of an incident that could </w:t>
      </w:r>
      <w:r w:rsidDel="00000000" w:rsidR="00000000" w:rsidRPr="00000000">
        <w:rPr>
          <w:rFonts w:ascii="Open Sans" w:cs="Open Sans" w:eastAsia="Open Sans" w:hAnsi="Open Sans"/>
          <w:color w:val="1b1739"/>
          <w:u w:val="single"/>
          <w:rtl w:val="0"/>
        </w:rPr>
        <w:t xml:space="preserve">potentially</w:t>
      </w:r>
      <w:r w:rsidDel="00000000" w:rsidR="00000000" w:rsidRPr="00000000">
        <w:rPr>
          <w:rFonts w:ascii="Open Sans" w:cs="Open Sans" w:eastAsia="Open Sans" w:hAnsi="Open Sans"/>
          <w:color w:val="1b1739"/>
          <w:rtl w:val="0"/>
        </w:rPr>
        <w:t xml:space="preserve"> lead to a security breach:</w:t>
      </w:r>
    </w:p>
    <w:p w:rsidR="00000000" w:rsidDel="00000000" w:rsidP="00000000" w:rsidRDefault="00000000" w:rsidRPr="00000000" w14:paraId="00000036">
      <w:pPr>
        <w:numPr>
          <w:ilvl w:val="0"/>
          <w:numId w:val="1"/>
        </w:numPr>
        <w:spacing w:after="0" w:afterAutospacing="0" w:before="24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Multiple failed login attempts by unauthorized individuals</w:t>
      </w:r>
    </w:p>
    <w:p w:rsidR="00000000" w:rsidDel="00000000" w:rsidP="00000000" w:rsidRDefault="00000000" w:rsidRPr="00000000" w14:paraId="00000037">
      <w:pPr>
        <w:numPr>
          <w:ilvl w:val="0"/>
          <w:numId w:val="1"/>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Suspicious traffic on the company network</w:t>
      </w:r>
    </w:p>
    <w:p w:rsidR="00000000" w:rsidDel="00000000" w:rsidP="00000000" w:rsidRDefault="00000000" w:rsidRPr="00000000" w14:paraId="00000038">
      <w:pPr>
        <w:numPr>
          <w:ilvl w:val="0"/>
          <w:numId w:val="1"/>
        </w:numPr>
        <w:spacing w:after="24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Computers stolen from the company premises</w:t>
      </w:r>
    </w:p>
    <w:p w:rsidR="00000000" w:rsidDel="00000000" w:rsidP="00000000" w:rsidRDefault="00000000" w:rsidRPr="00000000" w14:paraId="00000039">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Examples of confirmed security breaches:</w:t>
      </w:r>
    </w:p>
    <w:p w:rsidR="00000000" w:rsidDel="00000000" w:rsidP="00000000" w:rsidRDefault="00000000" w:rsidRPr="00000000" w14:paraId="0000003A">
      <w:pPr>
        <w:numPr>
          <w:ilvl w:val="0"/>
          <w:numId w:val="3"/>
        </w:numPr>
        <w:spacing w:after="0" w:afterAutospacing="0" w:before="240" w:lineRule="auto"/>
        <w:ind w:left="720" w:hanging="36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DDoS attack:</w:t>
      </w:r>
      <w:r w:rsidDel="00000000" w:rsidR="00000000" w:rsidRPr="00000000">
        <w:rPr>
          <w:rFonts w:ascii="Open Sans" w:cs="Open Sans" w:eastAsia="Open Sans" w:hAnsi="Open Sans"/>
          <w:color w:val="1b1739"/>
          <w:rtl w:val="0"/>
        </w:rPr>
        <w:t xml:space="preserve"> An attack that overwhelms a system with traffic to make it unavailable to legitimate users.</w:t>
      </w:r>
    </w:p>
    <w:p w:rsidR="00000000" w:rsidDel="00000000" w:rsidP="00000000" w:rsidRDefault="00000000" w:rsidRPr="00000000" w14:paraId="0000003B">
      <w:pPr>
        <w:numPr>
          <w:ilvl w:val="0"/>
          <w:numId w:val="3"/>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Ransomware</w:t>
      </w:r>
      <w:r w:rsidDel="00000000" w:rsidR="00000000" w:rsidRPr="00000000">
        <w:rPr>
          <w:rFonts w:ascii="Open Sans" w:cs="Open Sans" w:eastAsia="Open Sans" w:hAnsi="Open Sans"/>
          <w:color w:val="1b1739"/>
          <w:rtl w:val="0"/>
        </w:rPr>
        <w:t xml:space="preserve">: An attack where malicious actors encrypt a company's data and demand payment to decrypt it.</w:t>
      </w:r>
    </w:p>
    <w:p w:rsidR="00000000" w:rsidDel="00000000" w:rsidP="00000000" w:rsidRDefault="00000000" w:rsidRPr="00000000" w14:paraId="0000003C">
      <w:pPr>
        <w:numPr>
          <w:ilvl w:val="0"/>
          <w:numId w:val="3"/>
        </w:numPr>
        <w:spacing w:after="0" w:afterAutospacing="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Malware:</w:t>
      </w:r>
      <w:r w:rsidDel="00000000" w:rsidR="00000000" w:rsidRPr="00000000">
        <w:rPr>
          <w:rFonts w:ascii="Open Sans" w:cs="Open Sans" w:eastAsia="Open Sans" w:hAnsi="Open Sans"/>
          <w:color w:val="1b1739"/>
          <w:rtl w:val="0"/>
        </w:rPr>
        <w:t xml:space="preserve"> Malware (malicious software) is installed on a system without the user's knowledge and can steal data or take over control of the system.</w:t>
      </w:r>
    </w:p>
    <w:p w:rsidR="00000000" w:rsidDel="00000000" w:rsidP="00000000" w:rsidRDefault="00000000" w:rsidRPr="00000000" w14:paraId="0000003D">
      <w:pPr>
        <w:numPr>
          <w:ilvl w:val="0"/>
          <w:numId w:val="3"/>
        </w:numPr>
        <w:spacing w:after="240" w:before="0" w:beforeAutospacing="0" w:lineRule="auto"/>
        <w:ind w:left="720" w:hanging="360"/>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Loss of physical devices:</w:t>
      </w:r>
      <w:r w:rsidDel="00000000" w:rsidR="00000000" w:rsidRPr="00000000">
        <w:rPr>
          <w:rFonts w:ascii="Open Sans" w:cs="Open Sans" w:eastAsia="Open Sans" w:hAnsi="Open Sans"/>
          <w:color w:val="1b1739"/>
          <w:rtl w:val="0"/>
        </w:rPr>
        <w:t xml:space="preserve"> A laptop or mobile phone containing sensitive data is stolen or lost. </w:t>
      </w:r>
    </w:p>
    <w:p w:rsidR="00000000" w:rsidDel="00000000" w:rsidP="00000000" w:rsidRDefault="00000000" w:rsidRPr="00000000" w14:paraId="0000003E">
      <w:pPr>
        <w:spacing w:after="240" w:before="240" w:lineRule="auto"/>
        <w:ind w:left="0" w:firstLine="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personal data is involved in an information security breach, this must also be handled in accordance with the personal data breach policy.</w:t>
      </w:r>
    </w:p>
    <w:p w:rsidR="00000000" w:rsidDel="00000000" w:rsidP="00000000" w:rsidRDefault="00000000" w:rsidRPr="00000000" w14:paraId="0000003F">
      <w:pPr>
        <w:spacing w:after="240" w:before="240"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0">
      <w:pPr>
        <w:spacing w:after="0" w:before="0" w:lineRule="auto"/>
        <w:rPr>
          <w:rFonts w:ascii="Open Sans" w:cs="Open Sans" w:eastAsia="Open Sans" w:hAnsi="Open Sans"/>
          <w:b w:val="1"/>
          <w:color w:val="1b1739"/>
        </w:rPr>
      </w:pPr>
      <w:r w:rsidDel="00000000" w:rsidR="00000000" w:rsidRPr="00000000">
        <w:rPr>
          <w:rFonts w:ascii="Open Sans" w:cs="Open Sans" w:eastAsia="Open Sans" w:hAnsi="Open Sans"/>
          <w:b w:val="1"/>
          <w:color w:val="1b1739"/>
          <w:rtl w:val="0"/>
        </w:rPr>
        <w:t xml:space="preserve">4. Reporting Security Incidents</w:t>
      </w:r>
    </w:p>
    <w:p w:rsidR="00000000" w:rsidDel="00000000" w:rsidP="00000000" w:rsidRDefault="00000000" w:rsidRPr="00000000" w14:paraId="00000041">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an employee discovers or suspects a security incident or if a specific security breach is detected, they must immediately contact: </w:t>
      </w:r>
      <w:r w:rsidDel="00000000" w:rsidR="00000000" w:rsidRPr="00000000">
        <w:rPr>
          <w:rFonts w:ascii="Open Sans" w:cs="Open Sans" w:eastAsia="Open Sans" w:hAnsi="Open Sans"/>
          <w:i w:val="1"/>
          <w:color w:val="1b1739"/>
          <w:rtl w:val="0"/>
        </w:rPr>
        <w:t xml:space="preserve">[insert relevant contact point - and describe specifically how the security incident should be reported (also outside of normal business hours)]</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42">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sooner a response is made, the sooner the security breach can be stopped or perhaps even prevented. A quick response can help minimize the potential consequences associated with a security incident.</w:t>
      </w:r>
    </w:p>
    <w:sdt>
      <w:sdtPr>
        <w:lock w:val="contentLocked"/>
        <w:tag w:val="goog_rdk_2"/>
      </w:sdtPr>
      <w:sdtContent>
        <w:tbl>
          <w:tblPr>
            <w:tblStyle w:val="Table5"/>
            <w:tblW w:w="87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
            <w:gridCol w:w="8500"/>
            <w:tblGridChange w:id="0">
              <w:tblGrid>
                <w:gridCol w:w="276"/>
                <w:gridCol w:w="8500"/>
              </w:tblGrid>
            </w:tblGridChange>
          </w:tblGrid>
          <w:tr>
            <w:trPr>
              <w:cantSplit w:val="0"/>
              <w:trHeight w:val="1535"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4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44">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It varies from company to company how much the individual employee should do in relation to a specific security incident. </w:t>
                </w:r>
              </w:p>
              <w:p w:rsidR="00000000" w:rsidDel="00000000" w:rsidP="00000000" w:rsidRDefault="00000000" w:rsidRPr="00000000" w14:paraId="00000045">
                <w:pPr>
                  <w:spacing w:after="24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If it is expected that the employee should handle it themselves, it can be useful to describe what is expected of the employee, for example:</w:t>
                </w:r>
              </w:p>
              <w:p w:rsidR="00000000" w:rsidDel="00000000" w:rsidP="00000000" w:rsidRDefault="00000000" w:rsidRPr="00000000" w14:paraId="00000046">
                <w:pPr>
                  <w:numPr>
                    <w:ilvl w:val="0"/>
                    <w:numId w:val="4"/>
                  </w:numPr>
                  <w:spacing w:after="240" w:before="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Stop the information security breach (if possible)</w:t>
                </w:r>
              </w:p>
              <w:p w:rsidR="00000000" w:rsidDel="00000000" w:rsidP="00000000" w:rsidRDefault="00000000" w:rsidRPr="00000000" w14:paraId="00000047">
                <w:pPr>
                  <w:numPr>
                    <w:ilvl w:val="0"/>
                    <w:numId w:val="4"/>
                  </w:numPr>
                  <w:spacing w:after="0" w:before="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Get an overview of the situation (and document the individual steps)</w:t>
                </w:r>
              </w:p>
              <w:p w:rsidR="00000000" w:rsidDel="00000000" w:rsidP="00000000" w:rsidRDefault="00000000" w:rsidRPr="00000000" w14:paraId="00000048">
                <w:pPr>
                  <w:numPr>
                    <w:ilvl w:val="0"/>
                    <w:numId w:val="4"/>
                  </w:numPr>
                  <w:spacing w:after="0" w:before="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Assess the information security breach, including describing any mitigating measures, notification, etc. (a specific procedure can be developed for this)</w:t>
                </w:r>
              </w:p>
              <w:p w:rsidR="00000000" w:rsidDel="00000000" w:rsidP="00000000" w:rsidRDefault="00000000" w:rsidRPr="00000000" w14:paraId="00000049">
                <w:pPr>
                  <w:numPr>
                    <w:ilvl w:val="0"/>
                    <w:numId w:val="4"/>
                  </w:numPr>
                  <w:spacing w:after="0" w:before="0" w:lineRule="auto"/>
                  <w:ind w:left="720" w:hanging="360"/>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Report to the relevant contact point</w:t>
                </w:r>
              </w:p>
            </w:tc>
          </w:tr>
        </w:tbl>
      </w:sdtContent>
    </w:sdt>
    <w:p w:rsidR="00000000" w:rsidDel="00000000" w:rsidP="00000000" w:rsidRDefault="00000000" w:rsidRPr="00000000" w14:paraId="0000004A">
      <w:pPr>
        <w:spacing w:after="240" w:before="240" w:lineRule="auto"/>
        <w:ind w:left="0" w:firstLine="0"/>
        <w:rPr>
          <w:rFonts w:ascii="Open Sans" w:cs="Open Sans" w:eastAsia="Open Sans" w:hAnsi="Open Sans"/>
          <w:color w:val="1b1739"/>
        </w:rPr>
      </w:pPr>
      <w:r w:rsidDel="00000000" w:rsidR="00000000" w:rsidRPr="00000000">
        <w:rPr>
          <w:rtl w:val="0"/>
        </w:rPr>
      </w:r>
    </w:p>
    <w:p w:rsidR="00000000" w:rsidDel="00000000" w:rsidP="00000000" w:rsidRDefault="00000000" w:rsidRPr="00000000" w14:paraId="0000004B">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5. Handling and Assessment of Security Incidents</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4C">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Reporting of security incidents is made to </w:t>
      </w:r>
      <w:r w:rsidDel="00000000" w:rsidR="00000000" w:rsidRPr="00000000">
        <w:rPr>
          <w:rFonts w:ascii="Open Sans" w:cs="Open Sans" w:eastAsia="Open Sans" w:hAnsi="Open Sans"/>
          <w:i w:val="1"/>
          <w:color w:val="1b1739"/>
          <w:rtl w:val="0"/>
        </w:rPr>
        <w:t xml:space="preserve">[insert relevant contact point]</w:t>
      </w:r>
      <w:r w:rsidDel="00000000" w:rsidR="00000000" w:rsidRPr="00000000">
        <w:rPr>
          <w:rFonts w:ascii="Open Sans" w:cs="Open Sans" w:eastAsia="Open Sans" w:hAnsi="Open Sans"/>
          <w:color w:val="1b1739"/>
          <w:rtl w:val="0"/>
        </w:rPr>
        <w:t xml:space="preserve">, who will then immediately assess the security incident, in accordance with </w:t>
      </w:r>
      <w:r w:rsidDel="00000000" w:rsidR="00000000" w:rsidRPr="00000000">
        <w:rPr>
          <w:rFonts w:ascii="Open Sans" w:cs="Open Sans" w:eastAsia="Open Sans" w:hAnsi="Open Sans"/>
          <w:i w:val="1"/>
          <w:color w:val="1b1739"/>
          <w:rtl w:val="0"/>
        </w:rPr>
        <w:t xml:space="preserve">the procedure for handling and assessing security incidents</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4D">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Handling and assessment of the security incident includes, among other things, an assessment of whether a crisis response should be initiated, how the security incident should be handled in relation to any mitigating measures, management reporting, reporting to relevant authorities, documentation, evaluation, and awareness.</w:t>
      </w:r>
    </w:p>
    <w:p w:rsidR="00000000" w:rsidDel="00000000" w:rsidP="00000000" w:rsidRDefault="00000000" w:rsidRPr="00000000" w14:paraId="0000004E">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i w:val="1"/>
          <w:color w:val="1b1739"/>
          <w:rtl w:val="0"/>
        </w:rPr>
        <w:t xml:space="preserve">[Insert relevant contact point]</w:t>
      </w:r>
      <w:r w:rsidDel="00000000" w:rsidR="00000000" w:rsidRPr="00000000">
        <w:rPr>
          <w:rFonts w:ascii="Open Sans" w:cs="Open Sans" w:eastAsia="Open Sans" w:hAnsi="Open Sans"/>
          <w:color w:val="1b1739"/>
          <w:rtl w:val="0"/>
        </w:rPr>
        <w:t xml:space="preserve"> handles and assesses security incidents according to the procedure for handling security incidents.</w:t>
      </w:r>
    </w:p>
    <w:p w:rsidR="00000000" w:rsidDel="00000000" w:rsidP="00000000" w:rsidRDefault="00000000" w:rsidRPr="00000000" w14:paraId="0000004F">
      <w:pPr>
        <w:spacing w:after="0" w:before="0" w:lineRule="auto"/>
        <w:rPr>
          <w:rFonts w:ascii="Open Sans" w:cs="Open Sans" w:eastAsia="Open Sans" w:hAnsi="Open Sans"/>
          <w:b w:val="1"/>
          <w:color w:val="1b1739"/>
        </w:rPr>
      </w:pPr>
      <w:r w:rsidDel="00000000" w:rsidR="00000000" w:rsidRPr="00000000">
        <w:br w:type="page"/>
      </w:r>
      <w:r w:rsidDel="00000000" w:rsidR="00000000" w:rsidRPr="00000000">
        <w:rPr>
          <w:rtl w:val="0"/>
        </w:rPr>
      </w:r>
    </w:p>
    <w:p w:rsidR="00000000" w:rsidDel="00000000" w:rsidP="00000000" w:rsidRDefault="00000000" w:rsidRPr="00000000" w14:paraId="00000050">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b w:val="1"/>
          <w:color w:val="1b1739"/>
          <w:rtl w:val="0"/>
        </w:rPr>
        <w:t xml:space="preserve">6. Communication and Awareness</w:t>
      </w:r>
      <w:r w:rsidDel="00000000" w:rsidR="00000000" w:rsidRPr="00000000">
        <w:rPr>
          <w:rFonts w:ascii="Open Sans" w:cs="Open Sans" w:eastAsia="Open Sans" w:hAnsi="Open Sans"/>
          <w:color w:val="1b1739"/>
          <w:rtl w:val="0"/>
        </w:rPr>
        <w:t xml:space="preserve"> </w:t>
      </w:r>
    </w:p>
    <w:p w:rsidR="00000000" w:rsidDel="00000000" w:rsidP="00000000" w:rsidRDefault="00000000" w:rsidRPr="00000000" w14:paraId="00000051">
      <w:pPr>
        <w:spacing w:after="0" w:before="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learning associated with handling security incidents must be communicated widely throughout the company to ensure that the risk of it happening again is minimized. This can be done in connection with ongoing awareness of information and cybersecurity.</w:t>
      </w:r>
    </w:p>
    <w:p w:rsidR="00000000" w:rsidDel="00000000" w:rsidP="00000000" w:rsidRDefault="00000000" w:rsidRPr="00000000" w14:paraId="00000052">
      <w:pPr>
        <w:spacing w:after="240" w:before="240" w:lineRule="auto"/>
        <w:rPr>
          <w:rFonts w:ascii="Open Sans" w:cs="Open Sans" w:eastAsia="Open Sans" w:hAnsi="Open Sans"/>
          <w:color w:val="1b1739"/>
        </w:rPr>
      </w:pPr>
      <w:r w:rsidDel="00000000" w:rsidR="00000000" w:rsidRPr="00000000">
        <w:rPr>
          <w:rFonts w:ascii="Open Sans" w:cs="Open Sans" w:eastAsia="Open Sans" w:hAnsi="Open Sans"/>
          <w:color w:val="1b1739"/>
          <w:rtl w:val="0"/>
        </w:rPr>
        <w:t xml:space="preserve">The same applies if new threats or vulnerabilities are identified that could affect information security at </w:t>
      </w:r>
      <w:r w:rsidDel="00000000" w:rsidR="00000000" w:rsidRPr="00000000">
        <w:rPr>
          <w:rFonts w:ascii="Open Sans" w:cs="Open Sans" w:eastAsia="Open Sans" w:hAnsi="Open Sans"/>
          <w:i w:val="1"/>
          <w:color w:val="1b1739"/>
          <w:rtl w:val="0"/>
        </w:rPr>
        <w:t xml:space="preserve">[insert company name]</w:t>
      </w:r>
      <w:r w:rsidDel="00000000" w:rsidR="00000000" w:rsidRPr="00000000">
        <w:rPr>
          <w:rFonts w:ascii="Open Sans" w:cs="Open Sans" w:eastAsia="Open Sans" w:hAnsi="Open Sans"/>
          <w:color w:val="1b1739"/>
          <w:rtl w:val="0"/>
        </w:rPr>
        <w:t xml:space="preserve">.</w:t>
      </w:r>
    </w:p>
    <w:p w:rsidR="00000000" w:rsidDel="00000000" w:rsidP="00000000" w:rsidRDefault="00000000" w:rsidRPr="00000000" w14:paraId="00000053">
      <w:pPr>
        <w:rPr>
          <w:rFonts w:ascii="Inter" w:cs="Inter" w:eastAsia="Inter" w:hAnsi="Inter"/>
          <w:color w:val="1b1739"/>
        </w:rPr>
      </w:pPr>
      <w:r w:rsidDel="00000000" w:rsidR="00000000" w:rsidRPr="00000000">
        <w:rPr>
          <w:rtl w:val="0"/>
        </w:rPr>
      </w:r>
    </w:p>
    <w:p w:rsidR="00000000" w:rsidDel="00000000" w:rsidP="00000000" w:rsidRDefault="00000000" w:rsidRPr="00000000" w14:paraId="00000054">
      <w:pPr>
        <w:rPr>
          <w:rFonts w:ascii="Inter" w:cs="Inter" w:eastAsia="Inter" w:hAnsi="Inter"/>
          <w:color w:val="1b1739"/>
        </w:rPr>
      </w:pPr>
      <w:r w:rsidDel="00000000" w:rsidR="00000000" w:rsidRPr="00000000">
        <w:rPr>
          <w:rtl w:val="0"/>
        </w:rPr>
      </w:r>
    </w:p>
    <w:p w:rsidR="00000000" w:rsidDel="00000000" w:rsidP="00000000" w:rsidRDefault="00000000" w:rsidRPr="00000000" w14:paraId="00000055">
      <w:pPr>
        <w:rPr>
          <w:rFonts w:ascii="Inter" w:cs="Inter" w:eastAsia="Inter" w:hAnsi="Inter"/>
          <w:color w:val="1b1739"/>
        </w:rPr>
      </w:pPr>
      <w:r w:rsidDel="00000000" w:rsidR="00000000" w:rsidRPr="00000000">
        <w:rPr>
          <w:rtl w:val="0"/>
        </w:rPr>
      </w:r>
    </w:p>
    <w:p w:rsidR="00000000" w:rsidDel="00000000" w:rsidP="00000000" w:rsidRDefault="00000000" w:rsidRPr="00000000" w14:paraId="00000056">
      <w:pPr>
        <w:rPr>
          <w:rFonts w:ascii="Inter" w:cs="Inter" w:eastAsia="Inter" w:hAnsi="Inter"/>
          <w:color w:val="1b1739"/>
        </w:rPr>
      </w:pPr>
      <w:r w:rsidDel="00000000" w:rsidR="00000000" w:rsidRPr="00000000">
        <w:rPr>
          <w:rtl w:val="0"/>
        </w:rPr>
      </w:r>
    </w:p>
    <w:p w:rsidR="00000000" w:rsidDel="00000000" w:rsidP="00000000" w:rsidRDefault="00000000" w:rsidRPr="00000000" w14:paraId="00000057">
      <w:pPr>
        <w:rPr>
          <w:rFonts w:ascii="Inter" w:cs="Inter" w:eastAsia="Inter" w:hAnsi="Inter"/>
          <w:color w:val="1b1739"/>
        </w:rPr>
      </w:pPr>
      <w:r w:rsidDel="00000000" w:rsidR="00000000" w:rsidRPr="00000000">
        <w:rPr>
          <w:rtl w:val="0"/>
        </w:rPr>
      </w:r>
    </w:p>
    <w:p w:rsidR="00000000" w:rsidDel="00000000" w:rsidP="00000000" w:rsidRDefault="00000000" w:rsidRPr="00000000" w14:paraId="00000058">
      <w:pPr>
        <w:rPr>
          <w:rFonts w:ascii="Inter" w:cs="Inter" w:eastAsia="Inter" w:hAnsi="Inter"/>
          <w:color w:val="1b1739"/>
        </w:rPr>
      </w:pPr>
      <w:r w:rsidDel="00000000" w:rsidR="00000000" w:rsidRPr="00000000">
        <w:rPr>
          <w:rtl w:val="0"/>
        </w:rPr>
      </w:r>
    </w:p>
    <w:p w:rsidR="00000000" w:rsidDel="00000000" w:rsidP="00000000" w:rsidRDefault="00000000" w:rsidRPr="00000000" w14:paraId="00000059">
      <w:pPr>
        <w:rPr>
          <w:rFonts w:ascii="Inter" w:cs="Inter" w:eastAsia="Inter" w:hAnsi="Inter"/>
          <w:color w:val="1b1739"/>
        </w:rPr>
      </w:pPr>
      <w:r w:rsidDel="00000000" w:rsidR="00000000" w:rsidRPr="00000000">
        <w:rPr>
          <w:rtl w:val="0"/>
        </w:rPr>
      </w:r>
    </w:p>
    <w:p w:rsidR="00000000" w:rsidDel="00000000" w:rsidP="00000000" w:rsidRDefault="00000000" w:rsidRPr="00000000" w14:paraId="0000005A">
      <w:pPr>
        <w:rPr>
          <w:rFonts w:ascii="Inter" w:cs="Inter" w:eastAsia="Inter" w:hAnsi="Inter"/>
          <w:color w:val="1b1739"/>
        </w:rPr>
      </w:pPr>
      <w:r w:rsidDel="00000000" w:rsidR="00000000" w:rsidRPr="00000000">
        <w:rPr>
          <w:rtl w:val="0"/>
        </w:rPr>
      </w:r>
    </w:p>
    <w:p w:rsidR="00000000" w:rsidDel="00000000" w:rsidP="00000000" w:rsidRDefault="00000000" w:rsidRPr="00000000" w14:paraId="0000005B">
      <w:pPr>
        <w:rPr>
          <w:rFonts w:ascii="Inter" w:cs="Inter" w:eastAsia="Inter" w:hAnsi="Inter"/>
          <w:color w:val="1b1739"/>
        </w:rPr>
      </w:pPr>
      <w:r w:rsidDel="00000000" w:rsidR="00000000" w:rsidRPr="00000000">
        <w:rPr>
          <w:rtl w:val="0"/>
        </w:rPr>
      </w:r>
    </w:p>
    <w:p w:rsidR="00000000" w:rsidDel="00000000" w:rsidP="00000000" w:rsidRDefault="00000000" w:rsidRPr="00000000" w14:paraId="0000005C">
      <w:pPr>
        <w:rPr>
          <w:rFonts w:ascii="Inter" w:cs="Inter" w:eastAsia="Inter" w:hAnsi="Inter"/>
          <w:color w:val="1b1739"/>
        </w:rPr>
      </w:pPr>
      <w:r w:rsidDel="00000000" w:rsidR="00000000" w:rsidRPr="00000000">
        <w:rPr>
          <w:rtl w:val="0"/>
        </w:rPr>
      </w:r>
    </w:p>
    <w:p w:rsidR="00000000" w:rsidDel="00000000" w:rsidP="00000000" w:rsidRDefault="00000000" w:rsidRPr="00000000" w14:paraId="0000005D">
      <w:pPr>
        <w:rPr>
          <w:rFonts w:ascii="Inter" w:cs="Inter" w:eastAsia="Inter" w:hAnsi="Inter"/>
          <w:color w:val="1b1739"/>
        </w:rPr>
      </w:pPr>
      <w:r w:rsidDel="00000000" w:rsidR="00000000" w:rsidRPr="00000000">
        <w:rPr>
          <w:rtl w:val="0"/>
        </w:rPr>
      </w:r>
    </w:p>
    <w:p w:rsidR="00000000" w:rsidDel="00000000" w:rsidP="00000000" w:rsidRDefault="00000000" w:rsidRPr="00000000" w14:paraId="0000005E">
      <w:pPr>
        <w:rPr>
          <w:rFonts w:ascii="Inter" w:cs="Inter" w:eastAsia="Inter" w:hAnsi="Inter"/>
          <w:color w:val="1b1739"/>
        </w:rPr>
      </w:pPr>
      <w:r w:rsidDel="00000000" w:rsidR="00000000" w:rsidRPr="00000000">
        <w:rPr>
          <w:rtl w:val="0"/>
        </w:rPr>
      </w:r>
    </w:p>
    <w:p w:rsidR="00000000" w:rsidDel="00000000" w:rsidP="00000000" w:rsidRDefault="00000000" w:rsidRPr="00000000" w14:paraId="0000005F">
      <w:pPr>
        <w:rPr>
          <w:rFonts w:ascii="Inter" w:cs="Inter" w:eastAsia="Inter" w:hAnsi="Inter"/>
          <w:color w:val="1b1739"/>
        </w:rPr>
      </w:pPr>
      <w:r w:rsidDel="00000000" w:rsidR="00000000" w:rsidRPr="00000000">
        <w:rPr>
          <w:rtl w:val="0"/>
        </w:rPr>
      </w:r>
    </w:p>
    <w:p w:rsidR="00000000" w:rsidDel="00000000" w:rsidP="00000000" w:rsidRDefault="00000000" w:rsidRPr="00000000" w14:paraId="00000060">
      <w:pPr>
        <w:rPr>
          <w:rFonts w:ascii="Inter" w:cs="Inter" w:eastAsia="Inter" w:hAnsi="Inter"/>
          <w:color w:val="1b1739"/>
        </w:rPr>
      </w:pPr>
      <w:r w:rsidDel="00000000" w:rsidR="00000000" w:rsidRPr="00000000">
        <w:rPr>
          <w:rtl w:val="0"/>
        </w:rPr>
      </w:r>
    </w:p>
    <w:p w:rsidR="00000000" w:rsidDel="00000000" w:rsidP="00000000" w:rsidRDefault="00000000" w:rsidRPr="00000000" w14:paraId="00000061">
      <w:pPr>
        <w:rPr>
          <w:rFonts w:ascii="Inter" w:cs="Inter" w:eastAsia="Inter" w:hAnsi="Inter"/>
          <w:color w:val="1b1739"/>
        </w:rPr>
      </w:pPr>
      <w:r w:rsidDel="00000000" w:rsidR="00000000" w:rsidRPr="00000000">
        <w:rPr>
          <w:rtl w:val="0"/>
        </w:rPr>
      </w:r>
    </w:p>
    <w:p w:rsidR="00000000" w:rsidDel="00000000" w:rsidP="00000000" w:rsidRDefault="00000000" w:rsidRPr="00000000" w14:paraId="00000062">
      <w:pPr>
        <w:rPr>
          <w:rFonts w:ascii="Inter" w:cs="Inter" w:eastAsia="Inter" w:hAnsi="Inter"/>
          <w:color w:val="1b1739"/>
        </w:rPr>
      </w:pPr>
      <w:r w:rsidDel="00000000" w:rsidR="00000000" w:rsidRPr="00000000">
        <w:rPr>
          <w:rtl w:val="0"/>
        </w:rPr>
      </w:r>
    </w:p>
    <w:p w:rsidR="00000000" w:rsidDel="00000000" w:rsidP="00000000" w:rsidRDefault="00000000" w:rsidRPr="00000000" w14:paraId="00000063">
      <w:pPr>
        <w:rPr>
          <w:rFonts w:ascii="Inter" w:cs="Inter" w:eastAsia="Inter" w:hAnsi="Inter"/>
          <w:color w:val="1b1739"/>
        </w:rPr>
      </w:pPr>
      <w:r w:rsidDel="00000000" w:rsidR="00000000" w:rsidRPr="00000000">
        <w:rPr>
          <w:rtl w:val="0"/>
        </w:rPr>
      </w:r>
    </w:p>
    <w:p w:rsidR="00000000" w:rsidDel="00000000" w:rsidP="00000000" w:rsidRDefault="00000000" w:rsidRPr="00000000" w14:paraId="00000064">
      <w:pPr>
        <w:rPr>
          <w:rFonts w:ascii="Inter" w:cs="Inter" w:eastAsia="Inter" w:hAnsi="Inter"/>
          <w:color w:val="1b1739"/>
        </w:rPr>
      </w:pPr>
      <w:r w:rsidDel="00000000" w:rsidR="00000000" w:rsidRPr="00000000">
        <w:rPr>
          <w:rtl w:val="0"/>
        </w:rPr>
      </w:r>
    </w:p>
    <w:p w:rsidR="00000000" w:rsidDel="00000000" w:rsidP="00000000" w:rsidRDefault="00000000" w:rsidRPr="00000000" w14:paraId="00000065">
      <w:pPr>
        <w:rPr>
          <w:rFonts w:ascii="Inter" w:cs="Inter" w:eastAsia="Inter" w:hAnsi="Inter"/>
          <w:color w:val="1b1739"/>
        </w:rPr>
      </w:pPr>
      <w:r w:rsidDel="00000000" w:rsidR="00000000" w:rsidRPr="00000000">
        <w:rPr>
          <w:rtl w:val="0"/>
        </w:rPr>
      </w:r>
    </w:p>
    <w:p w:rsidR="00000000" w:rsidDel="00000000" w:rsidP="00000000" w:rsidRDefault="00000000" w:rsidRPr="00000000" w14:paraId="00000066">
      <w:pPr>
        <w:rPr>
          <w:rFonts w:ascii="Inter" w:cs="Inter" w:eastAsia="Inter" w:hAnsi="Inter"/>
          <w:color w:val="1b1739"/>
        </w:rPr>
      </w:pPr>
      <w:r w:rsidDel="00000000" w:rsidR="00000000" w:rsidRPr="00000000">
        <w:rPr>
          <w:rtl w:val="0"/>
        </w:rPr>
      </w:r>
    </w:p>
    <w:p w:rsidR="00000000" w:rsidDel="00000000" w:rsidP="00000000" w:rsidRDefault="00000000" w:rsidRPr="00000000" w14:paraId="00000067">
      <w:pPr>
        <w:rPr>
          <w:rFonts w:ascii="Inter" w:cs="Inter" w:eastAsia="Inter" w:hAnsi="Inter"/>
          <w:color w:val="1b1739"/>
        </w:rPr>
      </w:pPr>
      <w:r w:rsidDel="00000000" w:rsidR="00000000" w:rsidRPr="00000000">
        <w:rPr>
          <w:rtl w:val="0"/>
        </w:rPr>
      </w:r>
    </w:p>
    <w:p w:rsidR="00000000" w:rsidDel="00000000" w:rsidP="00000000" w:rsidRDefault="00000000" w:rsidRPr="00000000" w14:paraId="00000068">
      <w:pPr>
        <w:rPr>
          <w:rFonts w:ascii="Inter" w:cs="Inter" w:eastAsia="Inter" w:hAnsi="Inter"/>
          <w:color w:val="1b1739"/>
        </w:rPr>
      </w:pPr>
      <w:r w:rsidDel="00000000" w:rsidR="00000000" w:rsidRPr="00000000">
        <w:rPr>
          <w:rtl w:val="0"/>
        </w:rPr>
      </w:r>
    </w:p>
    <w:p w:rsidR="00000000" w:rsidDel="00000000" w:rsidP="00000000" w:rsidRDefault="00000000" w:rsidRPr="00000000" w14:paraId="00000069">
      <w:pPr>
        <w:rPr>
          <w:rFonts w:ascii="Inter" w:cs="Inter" w:eastAsia="Inter" w:hAnsi="Inter"/>
          <w:color w:val="1b1739"/>
        </w:rPr>
      </w:pPr>
      <w:r w:rsidDel="00000000" w:rsidR="00000000" w:rsidRPr="00000000">
        <w:rPr>
          <w:rtl w:val="0"/>
        </w:rPr>
      </w:r>
    </w:p>
    <w:p w:rsidR="00000000" w:rsidDel="00000000" w:rsidP="00000000" w:rsidRDefault="00000000" w:rsidRPr="00000000" w14:paraId="0000006A">
      <w:pPr>
        <w:rPr>
          <w:rFonts w:ascii="Inter" w:cs="Inter" w:eastAsia="Inter" w:hAnsi="Inter"/>
          <w:color w:val="1b1739"/>
        </w:rPr>
      </w:pPr>
      <w:r w:rsidDel="00000000" w:rsidR="00000000" w:rsidRPr="00000000">
        <w:rPr>
          <w:rtl w:val="0"/>
        </w:rPr>
      </w:r>
    </w:p>
    <w:p w:rsidR="00000000" w:rsidDel="00000000" w:rsidP="00000000" w:rsidRDefault="00000000" w:rsidRPr="00000000" w14:paraId="0000006B">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3"/>
      </w:sdtPr>
      <w:sdtContent>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Open Sans" w:cs="Open Sans" w:eastAsia="Open Sans" w:hAnsi="Open Sans"/>
                    <w:b w:val="1"/>
                    <w:color w:val="43434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Open Sans" w:cs="Open Sans" w:eastAsia="Open Sans" w:hAnsi="Open Sans"/>
                    <w:color w:val="434343"/>
                  </w:rPr>
                </w:pPr>
                <w:r w:rsidDel="00000000" w:rsidR="00000000" w:rsidRPr="00000000">
                  <w:rPr>
                    <w:rFonts w:ascii="Open Sans" w:cs="Open Sans" w:eastAsia="Open Sans" w:hAnsi="Open Sans"/>
                    <w:color w:val="434343"/>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Open Sans" w:cs="Open Sans" w:eastAsia="Open Sans" w:hAnsi="Open Sans"/>
                    <w:b w:val="1"/>
                    <w:color w:val="434343"/>
                  </w:rPr>
                </w:pPr>
                <w:r w:rsidDel="00000000" w:rsidR="00000000" w:rsidRPr="00000000">
                  <w:rPr>
                    <w:rtl w:val="0"/>
                  </w:rPr>
                </w:r>
              </w:p>
            </w:tc>
          </w:tr>
        </w:tbl>
      </w:sdtContent>
    </w:sdt>
    <w:p w:rsidR="00000000" w:rsidDel="00000000" w:rsidP="00000000" w:rsidRDefault="00000000" w:rsidRPr="00000000" w14:paraId="00000074">
      <w:pPr>
        <w:rPr>
          <w:rFonts w:ascii="Inter" w:cs="Inter" w:eastAsia="Inter" w:hAnsi="Inter"/>
          <w:color w:val="1b1739"/>
        </w:rPr>
      </w:pPr>
      <w:r w:rsidDel="00000000" w:rsidR="00000000" w:rsidRPr="00000000">
        <w:rPr>
          <w:rtl w:val="0"/>
        </w:rPr>
      </w:r>
    </w:p>
    <w:p w:rsidR="00000000" w:rsidDel="00000000" w:rsidP="00000000" w:rsidRDefault="00000000" w:rsidRPr="00000000" w14:paraId="00000075">
      <w:pPr>
        <w:pStyle w:val="Heading3"/>
        <w:keepNext w:val="0"/>
        <w:keepLines w:val="0"/>
        <w:spacing w:after="0" w:before="40" w:lineRule="auto"/>
        <w:rPr>
          <w:rFonts w:ascii="Inter" w:cs="Inter" w:eastAsia="Inter" w:hAnsi="Inter"/>
          <w:color w:val="1b1739"/>
        </w:rPr>
      </w:pPr>
      <w:bookmarkStart w:colFirst="0" w:colLast="0" w:name="_heading=h.7cs95qxjkvsh" w:id="1"/>
      <w:bookmarkEnd w:id="1"/>
      <w:r w:rsidDel="00000000" w:rsidR="00000000" w:rsidRPr="00000000">
        <w:rPr>
          <w:rtl w:val="0"/>
        </w:rPr>
      </w:r>
    </w:p>
    <w:sectPr>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78">
    <w:pPr>
      <w:widowControl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-508749</wp:posOffset>
          </wp:positionH>
          <wp:positionV relativeFrom="paragraph">
            <wp:posOffset>-90169</wp:posOffset>
          </wp:positionV>
          <wp:extent cx="925850" cy="26670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UA/nODL8WYgQ5MHYHbHQllDmQ==">CgMxLjAaHwoBMBIaChgICVIUChJ0YWJsZS5lYmxra3JjaGZlbmYaHwoBMRIaChgICVIUChJ0YWJsZS5nbDF2bXR3eWEwdXIaHwoBMhIaChgICVIUChJ0YWJsZS5yZjM5MHlpZ3VwbmQaHwoBMxIaChgICVIUChJ0YWJsZS5xdWdpeHIxM2xwdm8yDmguc2p0eTlkaXRjYzNqMg5oLjdjczk1cXhqa3ZzaDgAciExa2NkZGRJLTl1WGFDLVVSQ1liekdmNFBXY2UtbVNoLTM=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