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-548754</wp:posOffset>
            </wp:positionH>
            <wp:positionV relativeFrom="paragraph">
              <wp:posOffset>-3237229</wp:posOffset>
            </wp:positionV>
            <wp:extent cx="7235499" cy="8492837"/>
            <wp:effectExtent b="0" l="0" r="0" t="0"/>
            <wp:wrapNone/>
            <wp:docPr descr="A black background with black lines&#10;&#10;Description automatically generated" id="6"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7"/>
                    <a:srcRect b="0" l="0" r="0" t="0"/>
                    <a:stretch>
                      <a:fillRect/>
                    </a:stretch>
                  </pic:blipFill>
                  <pic:spPr>
                    <a:xfrm>
                      <a:off x="0" y="0"/>
                      <a:ext cx="7235499" cy="8492837"/>
                    </a:xfrm>
                    <a:prstGeom prst="rect"/>
                    <a:ln/>
                  </pic:spPr>
                </pic:pic>
              </a:graphicData>
            </a:graphic>
          </wp:anchor>
        </w:drawing>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1"/>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1"/>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spacing w:after="240" w:before="240" w:lineRule="auto"/>
        <w:rPr>
          <w:rFonts w:ascii="Open Sans" w:cs="Open Sans" w:eastAsia="Open Sans" w:hAnsi="Open Sans"/>
          <w:b w:val="1"/>
          <w:color w:val="1b1739"/>
          <w:sz w:val="26"/>
          <w:szCs w:val="26"/>
        </w:rPr>
      </w:pPr>
      <w:r w:rsidDel="00000000" w:rsidR="00000000" w:rsidRPr="00000000">
        <w:rPr>
          <w:rFonts w:ascii="Open Sans" w:cs="Open Sans" w:eastAsia="Open Sans" w:hAnsi="Open Sans"/>
          <w:b w:val="1"/>
          <w:color w:val="1b1739"/>
          <w:sz w:val="26"/>
          <w:szCs w:val="26"/>
          <w:rtl w:val="0"/>
        </w:rPr>
        <w:t xml:space="preserve">Information Security Policy</w:t>
      </w:r>
    </w:p>
    <w:p w:rsidR="00000000" w:rsidDel="00000000" w:rsidP="00000000" w:rsidRDefault="00000000" w:rsidRPr="00000000" w14:paraId="00000016">
      <w:pPr>
        <w:spacing w:after="240" w:before="240" w:lineRule="auto"/>
        <w:rPr>
          <w:rFonts w:ascii="Open Sans" w:cs="Open Sans" w:eastAsia="Open Sans" w:hAnsi="Open Sans"/>
          <w:b w:val="1"/>
          <w:color w:val="1b1739"/>
        </w:rPr>
      </w:pPr>
      <w:r w:rsidDel="00000000" w:rsidR="00000000" w:rsidRPr="00000000">
        <w:rPr>
          <w:rtl w:val="0"/>
        </w:rPr>
      </w:r>
    </w:p>
    <w:p w:rsidR="00000000" w:rsidDel="00000000" w:rsidP="00000000" w:rsidRDefault="00000000" w:rsidRPr="00000000" w14:paraId="00000017">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1. Purpose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8">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purpose of this information security policy is to establish the framework for information security work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Furthermore, the policy aims to create a common understanding of what information security entails, including defining objectives and responsibilities for information security work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19">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A">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2. Definitions</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B">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Information security is understood as the protection of all assets involved in or contributing to the processing of data, both electronically and physically. Protection encompasses all relevant measures; including measures related to organizational processes, individual behavior, physical environments, and technology. Data refers to all information related to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's business operations; including the development, delivery, and servicing of solutions/products to customers and potential customers, as well as information related to employees, etc.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1C">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D">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3. Scope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E">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policy applies to all of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's business operations; including all employees, etc., and all use of systems, etc. used by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1F">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0">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4. Objectives</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1">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considers information security work a quality element that supports the credibility of the product offered by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This is reflected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's efforts to ensure a high level of security that continuously reflects its contextual development.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strives to achieve the following certifications/declarations:</w:t>
      </w:r>
    </w:p>
    <w:p w:rsidR="00000000" w:rsidDel="00000000" w:rsidP="00000000" w:rsidRDefault="00000000" w:rsidRPr="00000000" w14:paraId="00000022">
      <w:pPr>
        <w:spacing w:after="240" w:before="240" w:lineRule="auto"/>
        <w:rPr>
          <w:rFonts w:ascii="Open Sans" w:cs="Open Sans" w:eastAsia="Open Sans" w:hAnsi="Open Sans"/>
          <w:i w:val="1"/>
          <w:color w:val="1b1739"/>
        </w:rPr>
      </w:pPr>
      <w:r w:rsidDel="00000000" w:rsidR="00000000" w:rsidRPr="00000000">
        <w:rPr>
          <w:rFonts w:ascii="Open Sans" w:cs="Open Sans" w:eastAsia="Open Sans" w:hAnsi="Open Sans"/>
          <w:i w:val="1"/>
          <w:color w:val="1b1739"/>
          <w:rtl w:val="0"/>
        </w:rPr>
        <w:t xml:space="preserve">[Insert relevant certifications/auditor's statements (e.g., ISAE-3000 or ISO27001 certification)]</w:t>
      </w:r>
    </w:p>
    <w:p w:rsidR="00000000" w:rsidDel="00000000" w:rsidP="00000000" w:rsidRDefault="00000000" w:rsidRPr="00000000" w14:paraId="00000023">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strives to promote a good information security culture based on a mindset that a high level of information security is a crucial competitive parameter in a digitalized world.</w:t>
      </w:r>
    </w:p>
    <w:p w:rsidR="00000000" w:rsidDel="00000000" w:rsidP="00000000" w:rsidRDefault="00000000" w:rsidRPr="00000000" w14:paraId="00000024">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wishes to communicate this message to both employees and customers, which should be expressed through a strong awareness campaign and through general communication. Information security work in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must be based on applicable legislation and recognized standards in information security. This must be reflected in the level of information security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which must comply with the requirements that can be derived therefrom. The level of security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must at all times reflect the fact that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complies with the agreements that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has entered into with its customers regarding the security of the processing of their data. The level of security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must be determined on the basis of risk assessments that take into account the current threat landscape. The level of security in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must also ensure a high degree of confidentiality, integrity, and availability:</w:t>
      </w:r>
    </w:p>
    <w:p w:rsidR="00000000" w:rsidDel="00000000" w:rsidP="00000000" w:rsidRDefault="00000000" w:rsidRPr="00000000" w14:paraId="00000025">
      <w:pPr>
        <w:numPr>
          <w:ilvl w:val="0"/>
          <w:numId w:val="2"/>
        </w:numPr>
        <w:spacing w:after="0" w:afterAutospacing="0" w:before="240" w:lineRule="auto"/>
        <w:ind w:left="720" w:hanging="360"/>
        <w:rPr>
          <w:rFonts w:ascii="Inter" w:cs="Inter" w:eastAsia="Inter" w:hAnsi="Inter"/>
          <w:color w:val="1b1739"/>
        </w:rPr>
      </w:pPr>
      <w:r w:rsidDel="00000000" w:rsidR="00000000" w:rsidRPr="00000000">
        <w:rPr>
          <w:rFonts w:ascii="Open Sans" w:cs="Open Sans" w:eastAsia="Open Sans" w:hAnsi="Open Sans"/>
          <w:b w:val="1"/>
          <w:color w:val="1b1739"/>
          <w:rtl w:val="0"/>
        </w:rPr>
        <w:t xml:space="preserve">Confidentiality:</w:t>
      </w:r>
      <w:r w:rsidDel="00000000" w:rsidR="00000000" w:rsidRPr="00000000">
        <w:rPr>
          <w:rFonts w:ascii="Open Sans" w:cs="Open Sans" w:eastAsia="Open Sans" w:hAnsi="Open Sans"/>
          <w:color w:val="1b1739"/>
          <w:rtl w:val="0"/>
        </w:rPr>
        <w:t xml:space="preserve"> Data may only be accessible in relevant systems and to those persons who, based on a necessity assessment, have been granted access. The data must be handled confidentially within these frameworks.</w:t>
      </w:r>
    </w:p>
    <w:p w:rsidR="00000000" w:rsidDel="00000000" w:rsidP="00000000" w:rsidRDefault="00000000" w:rsidRPr="00000000" w14:paraId="00000026">
      <w:pPr>
        <w:numPr>
          <w:ilvl w:val="0"/>
          <w:numId w:val="2"/>
        </w:numPr>
        <w:spacing w:after="0" w:afterAutospacing="0" w:before="0" w:beforeAutospacing="0" w:lineRule="auto"/>
        <w:ind w:left="720" w:hanging="360"/>
        <w:rPr>
          <w:rFonts w:ascii="Inter" w:cs="Inter" w:eastAsia="Inter" w:hAnsi="Inter"/>
          <w:color w:val="1b1739"/>
        </w:rPr>
      </w:pPr>
      <w:r w:rsidDel="00000000" w:rsidR="00000000" w:rsidRPr="00000000">
        <w:rPr>
          <w:rFonts w:ascii="Open Sans" w:cs="Open Sans" w:eastAsia="Open Sans" w:hAnsi="Open Sans"/>
          <w:b w:val="1"/>
          <w:color w:val="1b1739"/>
          <w:rtl w:val="0"/>
        </w:rPr>
        <w:t xml:space="preserve">Integrity:</w:t>
      </w:r>
      <w:r w:rsidDel="00000000" w:rsidR="00000000" w:rsidRPr="00000000">
        <w:rPr>
          <w:rFonts w:ascii="Open Sans" w:cs="Open Sans" w:eastAsia="Open Sans" w:hAnsi="Open Sans"/>
          <w:color w:val="1b1739"/>
          <w:rtl w:val="0"/>
        </w:rPr>
        <w:t xml:space="preserve"> Systems, including IT systems used as part of business operations, must be reliable and function correctly. It must also be ensured that the data basis is both reliable and trustworthy.</w:t>
      </w:r>
    </w:p>
    <w:p w:rsidR="00000000" w:rsidDel="00000000" w:rsidP="00000000" w:rsidRDefault="00000000" w:rsidRPr="00000000" w14:paraId="00000027">
      <w:pPr>
        <w:numPr>
          <w:ilvl w:val="0"/>
          <w:numId w:val="2"/>
        </w:numPr>
        <w:spacing w:after="240" w:before="0" w:beforeAutospacing="0" w:lineRule="auto"/>
        <w:ind w:left="720" w:hanging="360"/>
        <w:rPr>
          <w:rFonts w:ascii="Inter" w:cs="Inter" w:eastAsia="Inter" w:hAnsi="Inter"/>
          <w:color w:val="1b1739"/>
        </w:rPr>
      </w:pPr>
      <w:r w:rsidDel="00000000" w:rsidR="00000000" w:rsidRPr="00000000">
        <w:rPr>
          <w:rFonts w:ascii="Open Sans" w:cs="Open Sans" w:eastAsia="Open Sans" w:hAnsi="Open Sans"/>
          <w:b w:val="1"/>
          <w:color w:val="1b1739"/>
          <w:rtl w:val="0"/>
        </w:rPr>
        <w:t xml:space="preserve">Availability:</w:t>
      </w:r>
      <w:r w:rsidDel="00000000" w:rsidR="00000000" w:rsidRPr="00000000">
        <w:rPr>
          <w:rFonts w:ascii="Open Sans" w:cs="Open Sans" w:eastAsia="Open Sans" w:hAnsi="Open Sans"/>
          <w:color w:val="1b1739"/>
          <w:rtl w:val="0"/>
        </w:rPr>
        <w:t xml:space="preserve">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systems must be available 24/7 to the extent that this is possible, taking into account the maintenance of the systems in question, etc. The systems must be subject to the necessary security measures to ensure availability (as well as confidentiality and integrity). An IT contingency plan must also be maintained to ensure that normal operation of business systems can be re-established within 24 hours if availability is temporarily lost.</w:t>
      </w:r>
    </w:p>
    <w:p w:rsidR="00000000" w:rsidDel="00000000" w:rsidP="00000000" w:rsidRDefault="00000000" w:rsidRPr="00000000" w14:paraId="00000028">
      <w:pPr>
        <w:spacing w:after="240" w:before="240" w:lineRule="auto"/>
        <w:ind w:left="72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9">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5. Responsibility</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A">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Management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has overall responsibility for ensuring that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complies with the objectives of this policy. The day-to-day management of information security work is carried out by </w:t>
      </w:r>
      <w:r w:rsidDel="00000000" w:rsidR="00000000" w:rsidRPr="00000000">
        <w:rPr>
          <w:rFonts w:ascii="Open Sans" w:cs="Open Sans" w:eastAsia="Open Sans" w:hAnsi="Open Sans"/>
          <w:i w:val="1"/>
          <w:color w:val="1b1739"/>
          <w:rtl w:val="0"/>
        </w:rPr>
        <w:t xml:space="preserve">[e.g., the internal compliance team]</w:t>
      </w:r>
      <w:r w:rsidDel="00000000" w:rsidR="00000000" w:rsidRPr="00000000">
        <w:rPr>
          <w:rFonts w:ascii="Open Sans" w:cs="Open Sans" w:eastAsia="Open Sans" w:hAnsi="Open Sans"/>
          <w:color w:val="1b1739"/>
          <w:rtl w:val="0"/>
        </w:rPr>
        <w:t xml:space="preserve"> For each system used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one or more system administrators have been designated who are responsible for information security in relation to the individual system. Each employee is responsible for performing their work in accordance with this policy and for following the guidelines, etc., that arise from this policy. Each employee is also obliged to notify management of any breaches of information security or suspicion thereof.</w:t>
      </w:r>
    </w:p>
    <w:p w:rsidR="00000000" w:rsidDel="00000000" w:rsidP="00000000" w:rsidRDefault="00000000" w:rsidRPr="00000000" w14:paraId="0000002B">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C">
      <w:pPr>
        <w:spacing w:before="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6. Follow-up</w:t>
      </w:r>
    </w:p>
    <w:p w:rsidR="00000000" w:rsidDel="00000000" w:rsidP="00000000" w:rsidRDefault="00000000" w:rsidRPr="00000000" w14:paraId="0000002D">
      <w:pPr>
        <w:spacing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policy, as well as the guidelines, policies, and procedures that arise from it, is reviewed and approved once a year by the management of</w:t>
      </w:r>
      <w:r w:rsidDel="00000000" w:rsidR="00000000" w:rsidRPr="00000000">
        <w:rPr>
          <w:rFonts w:ascii="Open Sans" w:cs="Open Sans" w:eastAsia="Open Sans" w:hAnsi="Open Sans"/>
          <w:i w:val="1"/>
          <w:color w:val="1b1739"/>
          <w:rtl w:val="0"/>
        </w:rPr>
        <w:t xml:space="preserve"> [insert company's name]</w:t>
      </w:r>
      <w:r w:rsidDel="00000000" w:rsidR="00000000" w:rsidRPr="00000000">
        <w:rPr>
          <w:rFonts w:ascii="Open Sans" w:cs="Open Sans" w:eastAsia="Open Sans" w:hAnsi="Open Sans"/>
          <w:color w:val="1b1739"/>
          <w:rtl w:val="0"/>
        </w:rPr>
        <w:t xml:space="preserve"> in cooperation with the company's internal compliance team.</w:t>
      </w:r>
    </w:p>
    <w:p w:rsidR="00000000" w:rsidDel="00000000" w:rsidP="00000000" w:rsidRDefault="00000000" w:rsidRPr="00000000" w14:paraId="0000002E">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Any changes to this policy or the guidelines, policies, and procedures that arise from it must be made in compliance with the obligations that</w:t>
      </w:r>
      <w:r w:rsidDel="00000000" w:rsidR="00000000" w:rsidRPr="00000000">
        <w:rPr>
          <w:rFonts w:ascii="Open Sans" w:cs="Open Sans" w:eastAsia="Open Sans" w:hAnsi="Open Sans"/>
          <w:i w:val="1"/>
          <w:color w:val="1b1739"/>
          <w:rtl w:val="0"/>
        </w:rPr>
        <w:t xml:space="preserve"> [insert company's name]</w:t>
      </w:r>
      <w:r w:rsidDel="00000000" w:rsidR="00000000" w:rsidRPr="00000000">
        <w:rPr>
          <w:rFonts w:ascii="Open Sans" w:cs="Open Sans" w:eastAsia="Open Sans" w:hAnsi="Open Sans"/>
          <w:color w:val="1b1739"/>
          <w:rtl w:val="0"/>
        </w:rPr>
        <w:t xml:space="preserve"> has based on concluded contracts, data processor agreements, etc.</w:t>
      </w:r>
    </w:p>
    <w:p w:rsidR="00000000" w:rsidDel="00000000" w:rsidP="00000000" w:rsidRDefault="00000000" w:rsidRPr="00000000" w14:paraId="0000002F">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level of security is continuously assessed by the company's internal compliance team in cooperation with the company's IT department to the extent necessary to comply with the objectives of this policy.</w:t>
      </w:r>
    </w:p>
    <w:p w:rsidR="00000000" w:rsidDel="00000000" w:rsidP="00000000" w:rsidRDefault="00000000" w:rsidRPr="00000000" w14:paraId="00000030">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7. Violation</w:t>
      </w:r>
    </w:p>
    <w:p w:rsidR="00000000" w:rsidDel="00000000" w:rsidP="00000000" w:rsidRDefault="00000000" w:rsidRPr="00000000" w14:paraId="00000033">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Violation of this information security policy or supporting guidelines, policies, or procedures may have employment law consequences.</w:t>
      </w:r>
    </w:p>
    <w:p w:rsidR="00000000" w:rsidDel="00000000" w:rsidP="00000000" w:rsidRDefault="00000000" w:rsidRPr="00000000" w14:paraId="00000034">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5">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8. Exceptions</w:t>
      </w:r>
      <w:r w:rsidDel="00000000" w:rsidR="00000000" w:rsidRPr="00000000">
        <w:rPr>
          <w:rtl w:val="0"/>
        </w:rPr>
      </w:r>
    </w:p>
    <w:p w:rsidR="00000000" w:rsidDel="00000000" w:rsidP="00000000" w:rsidRDefault="00000000" w:rsidRPr="00000000" w14:paraId="00000037">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policy may be deviated from if management deems it necessary for business operations. Deviations from this policy must be specifically justified and documented. Management must strive to avoid deviations as much as possible.</w:t>
      </w:r>
    </w:p>
    <w:p w:rsidR="00000000" w:rsidDel="00000000" w:rsidP="00000000" w:rsidRDefault="00000000" w:rsidRPr="00000000" w14:paraId="00000038">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i w:val="1"/>
          <w:color w:val="1b1739"/>
        </w:rPr>
      </w:pPr>
      <w:r w:rsidDel="00000000" w:rsidR="00000000" w:rsidRPr="00000000">
        <w:rPr>
          <w:rFonts w:ascii="Open Sans" w:cs="Open Sans" w:eastAsia="Open Sans" w:hAnsi="Open Sans"/>
          <w:b w:val="1"/>
          <w:color w:val="1b1739"/>
          <w:rtl w:val="0"/>
        </w:rPr>
        <w:t xml:space="preserve">9. Supporting Guidelines, Policies, and Procedures</w:t>
      </w:r>
      <w:r w:rsidDel="00000000" w:rsidR="00000000" w:rsidRPr="00000000">
        <w:rPr>
          <w:rtl w:val="0"/>
        </w:rPr>
      </w:r>
    </w:p>
    <w:p w:rsidR="00000000" w:rsidDel="00000000" w:rsidP="00000000" w:rsidRDefault="00000000" w:rsidRPr="00000000" w14:paraId="0000003B">
      <w:pPr>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maintains a register of current guidelines, policies, and procedures that arise from this policy.</w:t>
      </w:r>
    </w:p>
    <w:p w:rsidR="00000000" w:rsidDel="00000000" w:rsidP="00000000" w:rsidRDefault="00000000" w:rsidRPr="00000000" w14:paraId="0000003C">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i w:val="1"/>
          <w:color w:val="1b1739"/>
        </w:rPr>
      </w:pPr>
      <w:r w:rsidDel="00000000" w:rsidR="00000000" w:rsidRPr="00000000">
        <w:rPr>
          <w:rFonts w:ascii="Open Sans" w:cs="Open Sans" w:eastAsia="Open Sans" w:hAnsi="Open Sans"/>
          <w:b w:val="1"/>
          <w:color w:val="1b1739"/>
          <w:rtl w:val="0"/>
        </w:rPr>
        <w:t xml:space="preserve">10. Documentation</w:t>
      </w:r>
      <w:r w:rsidDel="00000000" w:rsidR="00000000" w:rsidRPr="00000000">
        <w:rPr>
          <w:rtl w:val="0"/>
        </w:rPr>
      </w:r>
    </w:p>
    <w:p w:rsidR="00000000" w:rsidDel="00000000" w:rsidP="00000000" w:rsidRDefault="00000000" w:rsidRPr="00000000" w14:paraId="0000003F">
      <w:pPr>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documents its work on information security and compliance with data protection regulations on the [insert company's name] site in Wired Relations.</w:t>
      </w:r>
    </w:p>
    <w:p w:rsidR="00000000" w:rsidDel="00000000" w:rsidP="00000000" w:rsidRDefault="00000000" w:rsidRPr="00000000" w14:paraId="00000040">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2">
      <w:pPr>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11. Contact</w:t>
      </w:r>
      <w:r w:rsidDel="00000000" w:rsidR="00000000" w:rsidRPr="00000000">
        <w:rPr>
          <w:rtl w:val="0"/>
        </w:rPr>
      </w:r>
    </w:p>
    <w:p w:rsidR="00000000" w:rsidDel="00000000" w:rsidP="00000000" w:rsidRDefault="00000000" w:rsidRPr="00000000" w14:paraId="00000043">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Questions regarding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s work on information security and data protection can be directed to the company's internal compliance team.</w:t>
      </w:r>
    </w:p>
    <w:p w:rsidR="00000000" w:rsidDel="00000000" w:rsidP="00000000" w:rsidRDefault="00000000" w:rsidRPr="00000000" w14:paraId="00000044">
      <w:pPr>
        <w:rPr>
          <w:rFonts w:ascii="Open Sans" w:cs="Open Sans" w:eastAsia="Open Sans" w:hAnsi="Open Sans"/>
          <w:i w:val="1"/>
          <w:color w:val="1b1739"/>
        </w:rPr>
      </w:pPr>
      <w:r w:rsidDel="00000000" w:rsidR="00000000" w:rsidRPr="00000000">
        <w:rPr>
          <w:rFonts w:ascii="Open Sans" w:cs="Open Sans" w:eastAsia="Open Sans" w:hAnsi="Open Sans"/>
          <w:color w:val="1b1739"/>
          <w:rtl w:val="0"/>
        </w:rPr>
        <w:t xml:space="preserve">Contact: </w:t>
      </w:r>
      <w:r w:rsidDel="00000000" w:rsidR="00000000" w:rsidRPr="00000000">
        <w:rPr>
          <w:rFonts w:ascii="Open Sans" w:cs="Open Sans" w:eastAsia="Open Sans" w:hAnsi="Open Sans"/>
          <w:i w:val="1"/>
          <w:color w:val="1b1739"/>
          <w:rtl w:val="0"/>
        </w:rPr>
        <w:t xml:space="preserve">[Insert email address of contact person in the company].</w:t>
      </w:r>
    </w:p>
    <w:p w:rsidR="00000000" w:rsidDel="00000000" w:rsidP="00000000" w:rsidRDefault="00000000" w:rsidRPr="00000000" w14:paraId="00000045">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7">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A">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C">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D">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E">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1">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2">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3">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5">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6">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7">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9">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A">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B">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D">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E">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5F">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60">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61">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62">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63">
      <w:pPr>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64">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0"/>
      </w:sdtPr>
      <w:sdtContent>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6D">
      <w:pPr>
        <w:rPr>
          <w:rFonts w:ascii="Open Sans" w:cs="Open Sans" w:eastAsia="Open Sans" w:hAnsi="Open Sans"/>
          <w:i w:val="1"/>
          <w:color w:val="1b1739"/>
        </w:rPr>
      </w:pPr>
      <w:r w:rsidDel="00000000" w:rsidR="00000000" w:rsidRPr="00000000">
        <w:rPr>
          <w:rtl w:val="0"/>
        </w:rPr>
      </w:r>
    </w:p>
    <w:sectPr>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0">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-508749</wp:posOffset>
          </wp:positionH>
          <wp:positionV relativeFrom="paragraph">
            <wp:posOffset>-90169</wp:posOffset>
          </wp:positionV>
          <wp:extent cx="925850" cy="2667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BwMylnoVuhQ/rjYLdPj4f+pWw==">CgMxLjAaHwoBMBIaChgICVIUChJ0YWJsZS5xdWdpeHIxM2xwdm84AHIhMV9XUGx2Wm8tZGZ6c2lubmVGbmM2emtXbG9GYkgtTUFl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