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color w:val="1b1739"/>
          <w:sz w:val="26"/>
          <w:szCs w:val="26"/>
        </w:rPr>
      </w:pPr>
      <w:r w:rsidDel="00000000" w:rsidR="00000000" w:rsidRPr="00000000">
        <w:rPr>
          <w:rFonts w:ascii="Open Sans" w:cs="Open Sans" w:eastAsia="Open Sans" w:hAnsi="Open Sans"/>
          <w:b w:val="1"/>
          <w:color w:val="1b1739"/>
          <w:sz w:val="26"/>
          <w:szCs w:val="26"/>
          <w:rtl w:val="0"/>
        </w:rPr>
        <w:t xml:space="preserve">Deletion Procedure Template</w:t>
      </w:r>
    </w:p>
    <w:p w:rsidR="00000000" w:rsidDel="00000000" w:rsidP="00000000" w:rsidRDefault="00000000" w:rsidRPr="00000000" w14:paraId="00000017">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Introduction</w:t>
      </w:r>
      <w:r w:rsidDel="00000000" w:rsidR="00000000" w:rsidRPr="00000000">
        <w:rPr>
          <w:rtl w:val="0"/>
        </w:rPr>
      </w:r>
    </w:p>
    <w:p w:rsidR="00000000" w:rsidDel="00000000" w:rsidP="00000000" w:rsidRDefault="00000000" w:rsidRPr="00000000" w14:paraId="00000019">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To ensure that clear procedures are in place for deleting personal data from a system, a deletion procedure should be completed for each individual system.</w:t>
      </w:r>
    </w:p>
    <w:p w:rsidR="00000000" w:rsidDel="00000000" w:rsidP="00000000" w:rsidRDefault="00000000" w:rsidRPr="00000000" w14:paraId="0000001A">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recommended that consideration be given to the deletion of personal data from the outset of processing. This allows the processing to be designed in a way that ensures compliance with any applicable deletion deadlines in an efficient and, if possible, automated manner.</w:t>
      </w:r>
    </w:p>
    <w:p w:rsidR="00000000" w:rsidDel="00000000" w:rsidP="00000000" w:rsidRDefault="00000000" w:rsidRPr="00000000" w14:paraId="0000001C">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deletion deadline is determined based on the purpose of processing the specific personal data.</w:t>
      </w:r>
    </w:p>
    <w:p w:rsidR="00000000" w:rsidDel="00000000" w:rsidP="00000000" w:rsidRDefault="00000000" w:rsidRPr="00000000" w14:paraId="0000001E">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For questions regarding this procedure, please contact </w:t>
      </w:r>
      <w:r w:rsidDel="00000000" w:rsidR="00000000" w:rsidRPr="00000000">
        <w:rPr>
          <w:rFonts w:ascii="Open Sans" w:cs="Open Sans" w:eastAsia="Open Sans" w:hAnsi="Open Sans"/>
          <w:i w:val="1"/>
          <w:color w:val="1b1739"/>
          <w:rtl w:val="0"/>
        </w:rPr>
        <w:t xml:space="preserve">[insert  the data protection responsible].</w:t>
      </w:r>
    </w:p>
    <w:p w:rsidR="00000000" w:rsidDel="00000000" w:rsidP="00000000" w:rsidRDefault="00000000" w:rsidRPr="00000000" w14:paraId="00000020">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21">
      <w:pPr>
        <w:spacing w:after="160" w:lineRule="auto"/>
        <w:rPr>
          <w:rFonts w:ascii="Open Sans" w:cs="Open Sans" w:eastAsia="Open Sans" w:hAnsi="Open Sans"/>
        </w:rPr>
      </w:pPr>
      <w:r w:rsidDel="00000000" w:rsidR="00000000" w:rsidRPr="00000000">
        <w:rPr>
          <w:rtl w:val="0"/>
        </w:rPr>
      </w:r>
    </w:p>
    <w:tbl>
      <w:tblPr>
        <w:tblStyle w:val="Table3"/>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975"/>
        <w:gridCol w:w="5025"/>
        <w:tblGridChange w:id="0">
          <w:tblGrid>
            <w:gridCol w:w="3975"/>
            <w:gridCol w:w="5025"/>
          </w:tblGrid>
        </w:tblGridChange>
      </w:tblGrid>
      <w:tr>
        <w:trPr>
          <w:cantSplit w:val="0"/>
          <w:trHeight w:val="420" w:hRule="atLeast"/>
          <w:tblHeader w:val="0"/>
        </w:trPr>
        <w:tc>
          <w:tcPr>
            <w:gridSpan w:val="2"/>
            <w:tcBorders>
              <w:top w:color="000000" w:space="0" w:sz="4" w:val="single"/>
              <w:left w:color="000000" w:space="0" w:sz="4" w:val="single"/>
              <w:right w:color="000000" w:space="0" w:sz="4" w:val="single"/>
            </w:tcBorders>
            <w:shd w:fill="a2c4c9"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2">
            <w:pPr>
              <w:widowControl w:val="0"/>
              <w:spacing w:line="240" w:lineRule="auto"/>
              <w:rPr>
                <w:rFonts w:ascii="Open Sans" w:cs="Open Sans" w:eastAsia="Open Sans" w:hAnsi="Open Sans"/>
                <w:i w:val="1"/>
                <w:shd w:fill="a2c4c9" w:val="clear"/>
              </w:rPr>
            </w:pPr>
            <w:r w:rsidDel="00000000" w:rsidR="00000000" w:rsidRPr="00000000">
              <w:rPr>
                <w:rFonts w:ascii="Open Sans" w:cs="Open Sans" w:eastAsia="Open Sans" w:hAnsi="Open Sans"/>
                <w:b w:val="1"/>
                <w:rtl w:val="0"/>
              </w:rPr>
              <w:t xml:space="preserve">Deletion procedure for: </w:t>
            </w:r>
            <w:r w:rsidDel="00000000" w:rsidR="00000000" w:rsidRPr="00000000">
              <w:rPr>
                <w:rFonts w:ascii="Open Sans" w:cs="Open Sans" w:eastAsia="Open Sans" w:hAnsi="Open Sans"/>
                <w:i w:val="1"/>
                <w:shd w:fill="a2c4c9" w:val="clear"/>
                <w:rtl w:val="0"/>
              </w:rPr>
              <w:t xml:space="preserve">[insert system name] </w:t>
            </w:r>
          </w:p>
        </w:tc>
      </w:tr>
      <w:tr>
        <w:trPr>
          <w:cantSplit w:val="0"/>
          <w:trHeight w:val="2100" w:hRule="atLeast"/>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4">
            <w:pPr>
              <w:spacing w:after="160" w:line="259.2000000000001"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What personal data is processed in the system? </w:t>
            </w:r>
          </w:p>
          <w:p w:rsidR="00000000" w:rsidDel="00000000" w:rsidP="00000000" w:rsidRDefault="00000000" w:rsidRPr="00000000" w14:paraId="00000025">
            <w:pPr>
              <w:spacing w:after="160" w:line="259.2000000000001" w:lineRule="auto"/>
              <w:rPr>
                <w:rFonts w:ascii="Open Sans" w:cs="Open Sans" w:eastAsia="Open Sans" w:hAnsi="Open Sans"/>
              </w:rPr>
            </w:pPr>
            <w:r w:rsidDel="00000000" w:rsidR="00000000" w:rsidRPr="00000000">
              <w:rPr>
                <w:rFonts w:ascii="Open Sans" w:cs="Open Sans" w:eastAsia="Open Sans" w:hAnsi="Open Sans"/>
                <w:b w:val="1"/>
                <w:i w:val="1"/>
                <w:color w:val="1b1739"/>
                <w:rtl w:val="0"/>
              </w:rPr>
              <w:t xml:space="preserve">Note:</w:t>
            </w:r>
            <w:r w:rsidDel="00000000" w:rsidR="00000000" w:rsidRPr="00000000">
              <w:rPr>
                <w:rFonts w:ascii="Open Sans" w:cs="Open Sans" w:eastAsia="Open Sans" w:hAnsi="Open Sans"/>
                <w:i w:val="1"/>
                <w:color w:val="1b1739"/>
                <w:rtl w:val="0"/>
              </w:rPr>
              <w:t xml:space="preserve"> You can find this information in the ROPA (article 30), or by checking the system details in WR.</w:t>
            </w:r>
            <w:r w:rsidDel="00000000" w:rsidR="00000000" w:rsidRPr="00000000">
              <w:rPr>
                <w:rtl w:val="0"/>
              </w:rPr>
            </w:r>
          </w:p>
        </w:tc>
        <w:tc>
          <w:tcPr>
            <w:tcBorders>
              <w:top w:color="000000" w:space="0" w:sz="4" w:val="single"/>
            </w:tcBorders>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26">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For example: name, address, phone number, email, salary information, job applications, etc.</w:t>
            </w:r>
          </w:p>
        </w:tc>
      </w:tr>
      <w:tr>
        <w:trPr>
          <w:cantSplit w:val="0"/>
          <w:trHeight w:val="1446.9140625" w:hRule="atLeast"/>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7">
            <w:pPr>
              <w:spacing w:after="160" w:line="259"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What is the deletion deadline for each type of personal data in the system?</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28">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For example, the deletion deadline for job applications is 6 months, and the deletion deadline for name and phone number is xx years after the end of employment.</w:t>
            </w:r>
          </w:p>
          <w:p w:rsidR="00000000" w:rsidDel="00000000" w:rsidP="00000000" w:rsidRDefault="00000000" w:rsidRPr="00000000" w14:paraId="00000029">
            <w:pPr>
              <w:widowControl w:val="0"/>
              <w:spacing w:line="240" w:lineRule="auto"/>
              <w:rPr>
                <w:rFonts w:ascii="Open Sans" w:cs="Open Sans" w:eastAsia="Open Sans" w:hAnsi="Open Sans"/>
                <w:color w:val="3c78d8"/>
              </w:rPr>
            </w:pP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A">
            <w:pPr>
              <w:spacing w:after="160" w:line="259"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How is the data deleted (manually or automatically - and please elaborate)?</w:t>
            </w:r>
          </w:p>
          <w:p w:rsidR="00000000" w:rsidDel="00000000" w:rsidP="00000000" w:rsidRDefault="00000000" w:rsidRPr="00000000" w14:paraId="0000002B">
            <w:pPr>
              <w:spacing w:after="160" w:line="259" w:lineRule="auto"/>
              <w:rPr>
                <w:rFonts w:ascii="Open Sans" w:cs="Open Sans" w:eastAsia="Open Sans" w:hAnsi="Open Sans"/>
                <w:color w:val="222222"/>
              </w:rPr>
            </w:pP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2C">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here</w:t>
            </w: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D">
            <w:pPr>
              <w:spacing w:after="160" w:line="259"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Which specific data fields will be affected by the deletion, and in what way? </w:t>
            </w:r>
          </w:p>
          <w:p w:rsidR="00000000" w:rsidDel="00000000" w:rsidP="00000000" w:rsidRDefault="00000000" w:rsidRPr="00000000" w14:paraId="0000002E">
            <w:pPr>
              <w:spacing w:after="160" w:line="259" w:lineRule="auto"/>
              <w:rPr>
                <w:rFonts w:ascii="Open Sans" w:cs="Open Sans" w:eastAsia="Open Sans" w:hAnsi="Open Sans"/>
              </w:rPr>
            </w:pPr>
            <w:r w:rsidDel="00000000" w:rsidR="00000000" w:rsidRPr="00000000">
              <w:rPr>
                <w:rFonts w:ascii="Open Sans" w:cs="Open Sans" w:eastAsia="Open Sans" w:hAnsi="Open Sans"/>
                <w:i w:val="1"/>
                <w:color w:val="1b1739"/>
                <w:rtl w:val="0"/>
              </w:rPr>
              <w:t xml:space="preserve">For example, a customer's entire data sheet in the system may be deleted, or only the personal data may be deleted or anonymized.</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2F">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here</w:t>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0">
            <w:pPr>
              <w:spacing w:after="160" w:line="259"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Who is responsible for carrying out the deletion?</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1">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here</w:t>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2">
            <w:pPr>
              <w:spacing w:after="160" w:line="259"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How is it monitored that the deletion has been carried out? And who is responsible for the follow-up?</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3">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here</w:t>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4">
            <w:pPr>
              <w:spacing w:after="160" w:line="259"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How is it documented that the deletion has been completed?</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5">
            <w:pPr>
              <w:widowControl w:val="0"/>
              <w:spacing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Describe here</w:t>
            </w: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6">
            <w:pPr>
              <w:spacing w:after="160" w:line="259" w:lineRule="auto"/>
              <w:rPr>
                <w:rFonts w:ascii="Open Sans" w:cs="Open Sans" w:eastAsia="Open Sans" w:hAnsi="Open Sans"/>
                <w:color w:val="222222"/>
              </w:rPr>
            </w:pPr>
            <w:r w:rsidDel="00000000" w:rsidR="00000000" w:rsidRPr="00000000">
              <w:rPr>
                <w:rFonts w:ascii="Open Sans" w:cs="Open Sans" w:eastAsia="Open Sans" w:hAnsi="Open Sans"/>
                <w:color w:val="1b1739"/>
                <w:rtl w:val="0"/>
              </w:rPr>
              <w:t xml:space="preserve">What procedure for follow-up on deletion has been implemented?</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7">
            <w:pPr>
              <w:spacing w:after="160" w:line="259"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For example, by reviewing technical logs from deletion processes, i.e., automated data extraction of data that should have been deleted according to the retention period.</w:t>
            </w: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8">
            <w:pPr>
              <w:spacing w:after="160" w:line="259"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How is the system regularly checked for personal data that has reached its deletion deadline?</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i w:val="1"/>
                <w:rtl w:val="0"/>
              </w:rPr>
              <w:t xml:space="preserve">Describe here</w:t>
            </w: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A">
            <w:pPr>
              <w:spacing w:after="160" w:line="259" w:lineRule="auto"/>
              <w:rPr>
                <w:rFonts w:ascii="Open Sans" w:cs="Open Sans" w:eastAsia="Open Sans" w:hAnsi="Open Sans"/>
                <w:color w:val="222222"/>
              </w:rPr>
            </w:pPr>
            <w:r w:rsidDel="00000000" w:rsidR="00000000" w:rsidRPr="00000000">
              <w:rPr>
                <w:rFonts w:ascii="Open Sans" w:cs="Open Sans" w:eastAsia="Open Sans" w:hAnsi="Open Sans"/>
                <w:color w:val="1b1739"/>
                <w:rtl w:val="0"/>
              </w:rPr>
              <w:t xml:space="preserve">How is it ensured that deleted personal data is also deleted from backups, so that it is not reloaded when restoring a backup?</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B">
            <w:pPr>
              <w:widowControl w:val="0"/>
              <w:spacing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Describe here</w:t>
            </w:r>
            <w:r w:rsidDel="00000000" w:rsidR="00000000" w:rsidRPr="00000000">
              <w:rPr>
                <w:rtl w:val="0"/>
              </w:rPr>
            </w:r>
          </w:p>
        </w:tc>
      </w:tr>
      <w:tr>
        <w:trPr>
          <w:cantSplit w:val="0"/>
          <w:tblHeader w:val="0"/>
        </w:trPr>
        <w:tc>
          <w:tcPr>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C">
            <w:pPr>
              <w:spacing w:after="160" w:line="259"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it is not technically possible to delete individual data in a backup, it must be ensured that the personal data deleted from the live system is also deleted if the backup is restored. How is this done? </w:t>
            </w:r>
          </w:p>
          <w:p w:rsidR="00000000" w:rsidDel="00000000" w:rsidP="00000000" w:rsidRDefault="00000000" w:rsidRPr="00000000" w14:paraId="0000003D">
            <w:pPr>
              <w:spacing w:after="160" w:line="259" w:lineRule="auto"/>
              <w:rPr>
                <w:rFonts w:ascii="Open Sans" w:cs="Open Sans" w:eastAsia="Open Sans" w:hAnsi="Open Sans"/>
                <w:color w:val="222222"/>
              </w:rPr>
            </w:pPr>
            <w:r w:rsidDel="00000000" w:rsidR="00000000" w:rsidRPr="00000000">
              <w:rPr>
                <w:rFonts w:ascii="Open Sans" w:cs="Open Sans" w:eastAsia="Open Sans" w:hAnsi="Open Sans"/>
                <w:b w:val="1"/>
                <w:color w:val="1b1739"/>
                <w:rtl w:val="0"/>
              </w:rPr>
              <w:t xml:space="preserve">Note: </w:t>
            </w:r>
            <w:r w:rsidDel="00000000" w:rsidR="00000000" w:rsidRPr="00000000">
              <w:rPr>
                <w:rFonts w:ascii="Open Sans" w:cs="Open Sans" w:eastAsia="Open Sans" w:hAnsi="Open Sans"/>
                <w:color w:val="1b1739"/>
                <w:rtl w:val="0"/>
              </w:rPr>
              <w:t xml:space="preserve">A log of this can be kept, but be aware that it should not contain personal data, but instead indicate a given row in a table that was deleted at a given time.</w:t>
            </w:r>
            <w:r w:rsidDel="00000000" w:rsidR="00000000" w:rsidRPr="00000000">
              <w:rPr>
                <w:rtl w:val="0"/>
              </w:rPr>
            </w:r>
          </w:p>
        </w:tc>
        <w:tc>
          <w:tcPr>
            <w:shd w:fill="auto" w:val="clear"/>
            <w:tcMar>
              <w:top w:w="226.7716535433071" w:type="dxa"/>
              <w:left w:w="226.7716535433071" w:type="dxa"/>
              <w:bottom w:w="226.7716535433071" w:type="dxa"/>
              <w:right w:w="226.7716535433071" w:type="dxa"/>
            </w:tcMar>
          </w:tcPr>
          <w:p w:rsidR="00000000" w:rsidDel="00000000" w:rsidP="00000000" w:rsidRDefault="00000000" w:rsidRPr="00000000" w14:paraId="0000003E">
            <w:pPr>
              <w:widowControl w:val="0"/>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Describe here</w:t>
            </w:r>
            <w:r w:rsidDel="00000000" w:rsidR="00000000" w:rsidRPr="00000000">
              <w:rPr>
                <w:rtl w:val="0"/>
              </w:rPr>
            </w:r>
          </w:p>
        </w:tc>
      </w:tr>
    </w:tbl>
    <w:p w:rsidR="00000000" w:rsidDel="00000000" w:rsidP="00000000" w:rsidRDefault="00000000" w:rsidRPr="00000000" w14:paraId="0000003F">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0">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1">
      <w:pPr>
        <w:spacing w:after="160" w:line="259"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2">
      <w:pPr>
        <w:spacing w:after="160" w:line="259" w:lineRule="auto"/>
        <w:rPr>
          <w:rFonts w:ascii="Open Sans" w:cs="Open Sans" w:eastAsia="Open Sans" w:hAnsi="Open Sans"/>
          <w:b w:val="1"/>
          <w:color w:val="1b1739"/>
        </w:rPr>
      </w:pPr>
      <w:r w:rsidDel="00000000" w:rsidR="00000000" w:rsidRPr="00000000">
        <w:rPr>
          <w:rtl w:val="0"/>
        </w:rPr>
      </w:r>
    </w:p>
    <w:p w:rsidR="00000000" w:rsidDel="00000000" w:rsidP="00000000" w:rsidRDefault="00000000" w:rsidRPr="00000000" w14:paraId="00000043">
      <w:pPr>
        <w:spacing w:after="160" w:line="259"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4">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5">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6">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7">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8">
      <w:pPr>
        <w:spacing w:after="160" w:line="259"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B">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0"/>
      </w:sdtPr>
      <w:sdtContent>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54">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5">
      <w:pPr>
        <w:spacing w:after="160" w:line="259" w:lineRule="auto"/>
        <w:rPr>
          <w:rFonts w:ascii="Open Sans" w:cs="Open Sans" w:eastAsia="Open Sans" w:hAnsi="Open Sans"/>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TMrA1lRAdyt/kmjlAPt0pgTMQ==">CgMxLjAaHwoBMBIaChgICVIUChJ0YWJsZS5xdWdpeHIxM2xwdm84AHIhMWp6cmxVSFFTY0VwOXlUeERLeG1xaTJXNmZGQThGaWpz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